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3A5" w:rsidRPr="00086F9F" w:rsidRDefault="00E733A5" w:rsidP="00E733A5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>Załącznik nr 2</w:t>
      </w:r>
      <w:r w:rsidRPr="00086F9F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086F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733A5">
        <w:rPr>
          <w:rFonts w:ascii="Times New Roman" w:hAnsi="Times New Roman"/>
          <w:sz w:val="20"/>
          <w:szCs w:val="20"/>
        </w:rPr>
        <w:t>Języka Niemieckiego</w:t>
      </w:r>
      <w:r w:rsidRPr="00086F9F">
        <w:rPr>
          <w:rFonts w:ascii="Times New Roman" w:hAnsi="Times New Roman"/>
          <w:sz w:val="20"/>
          <w:szCs w:val="20"/>
        </w:rPr>
        <w:t xml:space="preserve"> dla uczniów szkół podstawowych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do zarządzenia </w:t>
      </w:r>
      <w:r>
        <w:rPr>
          <w:rFonts w:ascii="Times New Roman" w:hAnsi="Times New Roman"/>
          <w:sz w:val="20"/>
          <w:szCs w:val="20"/>
        </w:rPr>
        <w:br/>
        <w:t xml:space="preserve">Nr </w:t>
      </w:r>
      <w:r w:rsidR="00B102F9">
        <w:rPr>
          <w:rFonts w:ascii="Times New Roman" w:hAnsi="Times New Roman"/>
          <w:sz w:val="20"/>
          <w:szCs w:val="20"/>
        </w:rPr>
        <w:t>71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 </w:t>
      </w:r>
      <w:r w:rsidR="00B102F9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A44BFC" w:rsidRPr="00A44BFC" w:rsidRDefault="00A44BFC" w:rsidP="00E733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44BFC" w:rsidRPr="00A44BFC" w:rsidRDefault="00A44BFC" w:rsidP="00E733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44BFC" w:rsidRPr="00A44BFC" w:rsidRDefault="00A44BFC" w:rsidP="00A44BFC">
      <w:pPr>
        <w:keepNext/>
        <w:widowControl w:val="0"/>
        <w:numPr>
          <w:ilvl w:val="0"/>
          <w:numId w:val="5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 w:themeColor="text1"/>
          <w:sz w:val="28"/>
          <w:szCs w:val="28"/>
          <w:lang w:bidi="en-US"/>
        </w:rPr>
      </w:pPr>
      <w:r w:rsidRPr="00A44BFC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A44BFC">
        <w:rPr>
          <w:rFonts w:ascii="Times New Roman" w:eastAsia="Lucida Sans Unicode" w:hAnsi="Times New Roman" w:cs="Times New Roman"/>
          <w:b/>
          <w:bCs/>
          <w:color w:val="000000" w:themeColor="text1"/>
          <w:sz w:val="28"/>
          <w:szCs w:val="28"/>
          <w:lang w:bidi="en-US"/>
        </w:rPr>
        <w:t>literatury</w:t>
      </w:r>
      <w:r w:rsidRPr="00A44BF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A44B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obowiązującej uczestników </w:t>
      </w:r>
      <w:r w:rsidRPr="00A44B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  <w:t>oraz stanowiącej pomoc dla nauczyciela</w:t>
      </w:r>
    </w:p>
    <w:p w:rsidR="00D22D2B" w:rsidRPr="00EA1366" w:rsidRDefault="00D22D2B" w:rsidP="00D22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2B" w:rsidRPr="00EA1366" w:rsidRDefault="00D22D2B" w:rsidP="00D22D2B">
      <w:pPr>
        <w:pStyle w:val="Akapitzlist"/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Tematyka konkursu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2B" w:rsidRDefault="00D22D2B" w:rsidP="00D22D2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A1366">
        <w:rPr>
          <w:b w:val="0"/>
          <w:sz w:val="24"/>
          <w:szCs w:val="24"/>
        </w:rPr>
        <w:t>Na każdym z etapów konkursu obowiązuje zakres tematyczny ujęty w podstawie programowej  kształcenia ogólnego w zakresie języka obcego nowożytnego w szkole podstawowej</w:t>
      </w:r>
      <w:r>
        <w:rPr>
          <w:b w:val="0"/>
          <w:sz w:val="24"/>
          <w:szCs w:val="24"/>
        </w:rPr>
        <w:t xml:space="preserve"> </w:t>
      </w:r>
      <w:r w:rsidRPr="00EA1366">
        <w:rPr>
          <w:b w:val="0"/>
          <w:sz w:val="24"/>
          <w:szCs w:val="24"/>
        </w:rPr>
        <w:t>(patrz: Treści</w:t>
      </w:r>
      <w:r w:rsidR="000D1D01">
        <w:rPr>
          <w:b w:val="0"/>
          <w:sz w:val="24"/>
          <w:szCs w:val="24"/>
        </w:rPr>
        <w:t xml:space="preserve"> </w:t>
      </w:r>
      <w:r w:rsidRPr="00EA1366">
        <w:rPr>
          <w:b w:val="0"/>
          <w:sz w:val="24"/>
          <w:szCs w:val="24"/>
        </w:rPr>
        <w:t>nauczania</w:t>
      </w:r>
      <w:r w:rsidR="000D1D01">
        <w:rPr>
          <w:b w:val="0"/>
          <w:sz w:val="24"/>
          <w:szCs w:val="24"/>
        </w:rPr>
        <w:t xml:space="preserve"> </w:t>
      </w:r>
      <w:r w:rsidRPr="00EA1366">
        <w:rPr>
          <w:b w:val="0"/>
          <w:sz w:val="24"/>
          <w:szCs w:val="24"/>
        </w:rPr>
        <w:t>-</w:t>
      </w:r>
      <w:r w:rsidR="000D1D01">
        <w:rPr>
          <w:b w:val="0"/>
          <w:sz w:val="24"/>
          <w:szCs w:val="24"/>
        </w:rPr>
        <w:t xml:space="preserve"> </w:t>
      </w:r>
      <w:r w:rsidRPr="00EA1366">
        <w:rPr>
          <w:b w:val="0"/>
          <w:sz w:val="24"/>
          <w:szCs w:val="24"/>
        </w:rPr>
        <w:t xml:space="preserve">wymagania szczegółowe), określonej w </w:t>
      </w:r>
      <w:r w:rsidRPr="00EA1366">
        <w:rPr>
          <w:b w:val="0"/>
          <w:i/>
          <w:sz w:val="24"/>
          <w:szCs w:val="24"/>
        </w:rPr>
        <w:t>Rozporządzeniu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</w:t>
      </w:r>
      <w:r w:rsidR="00116217">
        <w:rPr>
          <w:b w:val="0"/>
          <w:i/>
          <w:sz w:val="24"/>
          <w:szCs w:val="24"/>
        </w:rPr>
        <w:t xml:space="preserve"> z późn. zm.</w:t>
      </w:r>
      <w:r w:rsidRPr="00EA1366">
        <w:rPr>
          <w:b w:val="0"/>
          <w:i/>
          <w:sz w:val="24"/>
          <w:szCs w:val="24"/>
        </w:rPr>
        <w:t xml:space="preserve">) </w:t>
      </w:r>
      <w:r w:rsidRPr="00EA1366">
        <w:rPr>
          <w:b w:val="0"/>
          <w:sz w:val="24"/>
          <w:szCs w:val="24"/>
        </w:rPr>
        <w:t>oraz</w:t>
      </w:r>
      <w:r w:rsidRPr="00EA1366">
        <w:rPr>
          <w:b w:val="0"/>
          <w:i/>
          <w:sz w:val="24"/>
          <w:szCs w:val="24"/>
        </w:rPr>
        <w:t xml:space="preserve"> Rozporządzeniu Ministra Edukacji Narodowej z dnia 27 sierpnia 2012 r. w sprawie podstawy programowej wychowania przedszkolnego oraz kształcenia ogólnego w poszczególnych typach szkół (Dz. U. z 2012 r. poz. 977 z późn. zm.</w:t>
      </w:r>
      <w:r>
        <w:rPr>
          <w:b w:val="0"/>
          <w:i/>
          <w:sz w:val="24"/>
          <w:szCs w:val="24"/>
        </w:rPr>
        <w:t xml:space="preserve">). </w:t>
      </w:r>
      <w:r w:rsidRPr="00EA1366">
        <w:rPr>
          <w:b w:val="0"/>
          <w:i/>
          <w:sz w:val="24"/>
          <w:szCs w:val="24"/>
        </w:rPr>
        <w:t xml:space="preserve"> </w:t>
      </w:r>
    </w:p>
    <w:p w:rsidR="00D22D2B" w:rsidRPr="00EA1366" w:rsidRDefault="00D22D2B" w:rsidP="00D22D2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22D2B" w:rsidRPr="00EA1366" w:rsidRDefault="00D22D2B" w:rsidP="00D22D2B">
      <w:pPr>
        <w:pStyle w:val="Nagwek3"/>
        <w:spacing w:before="0" w:beforeAutospacing="0" w:after="0" w:afterAutospacing="0"/>
        <w:jc w:val="both"/>
        <w:rPr>
          <w:sz w:val="24"/>
          <w:szCs w:val="24"/>
        </w:rPr>
      </w:pPr>
      <w:r w:rsidRPr="00EA1366">
        <w:rPr>
          <w:sz w:val="24"/>
          <w:szCs w:val="24"/>
        </w:rPr>
        <w:t>Etap szkolny</w:t>
      </w:r>
    </w:p>
    <w:p w:rsidR="00D22D2B" w:rsidRPr="00EA1366" w:rsidRDefault="00D22D2B" w:rsidP="00D22D2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Obowiązuje następujący zakres tematyczny:</w:t>
      </w:r>
    </w:p>
    <w:p w:rsidR="00D22D2B" w:rsidRPr="00D22D2B" w:rsidRDefault="00D22D2B" w:rsidP="00D22D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2B">
        <w:rPr>
          <w:rFonts w:ascii="Times New Roman" w:hAnsi="Times New Roman" w:cs="Times New Roman"/>
          <w:sz w:val="24"/>
          <w:szCs w:val="24"/>
        </w:rPr>
        <w:t>człowiek,</w:t>
      </w:r>
    </w:p>
    <w:p w:rsidR="00D22D2B" w:rsidRPr="00D22D2B" w:rsidRDefault="00D22D2B" w:rsidP="00D22D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2B">
        <w:rPr>
          <w:rFonts w:ascii="Times New Roman" w:hAnsi="Times New Roman" w:cs="Times New Roman"/>
          <w:sz w:val="24"/>
          <w:szCs w:val="24"/>
        </w:rPr>
        <w:t>miejsce zamieszkania,</w:t>
      </w:r>
    </w:p>
    <w:p w:rsidR="00D22D2B" w:rsidRPr="00D22D2B" w:rsidRDefault="00D22D2B" w:rsidP="00D22D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2B">
        <w:rPr>
          <w:rFonts w:ascii="Times New Roman" w:hAnsi="Times New Roman" w:cs="Times New Roman"/>
          <w:sz w:val="24"/>
          <w:szCs w:val="24"/>
        </w:rPr>
        <w:t>edukacja,</w:t>
      </w:r>
    </w:p>
    <w:p w:rsidR="00D22D2B" w:rsidRPr="00D22D2B" w:rsidRDefault="00D22D2B" w:rsidP="00D22D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2B">
        <w:rPr>
          <w:rFonts w:ascii="Times New Roman" w:hAnsi="Times New Roman" w:cs="Times New Roman"/>
          <w:sz w:val="24"/>
          <w:szCs w:val="24"/>
        </w:rPr>
        <w:t>praca,</w:t>
      </w:r>
    </w:p>
    <w:p w:rsidR="00D22D2B" w:rsidRPr="00D22D2B" w:rsidRDefault="00D22D2B" w:rsidP="00D22D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2B">
        <w:rPr>
          <w:rFonts w:ascii="Times New Roman" w:hAnsi="Times New Roman" w:cs="Times New Roman"/>
          <w:sz w:val="24"/>
          <w:szCs w:val="24"/>
        </w:rPr>
        <w:t>życie prywatne,</w:t>
      </w:r>
    </w:p>
    <w:p w:rsidR="00D22D2B" w:rsidRPr="00D22D2B" w:rsidRDefault="00D22D2B" w:rsidP="00D22D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2B">
        <w:rPr>
          <w:rFonts w:ascii="Times New Roman" w:hAnsi="Times New Roman" w:cs="Times New Roman"/>
          <w:sz w:val="24"/>
          <w:szCs w:val="24"/>
        </w:rPr>
        <w:t>żywienie,</w:t>
      </w:r>
    </w:p>
    <w:p w:rsidR="00D22D2B" w:rsidRPr="00D22D2B" w:rsidRDefault="00D22D2B" w:rsidP="00D22D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2B">
        <w:rPr>
          <w:rFonts w:ascii="Times New Roman" w:hAnsi="Times New Roman" w:cs="Times New Roman"/>
          <w:sz w:val="24"/>
          <w:szCs w:val="24"/>
        </w:rPr>
        <w:t>zakupy i usługi,</w:t>
      </w:r>
    </w:p>
    <w:p w:rsidR="00D22D2B" w:rsidRPr="00D22D2B" w:rsidRDefault="00D22D2B" w:rsidP="00D22D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2B">
        <w:rPr>
          <w:rFonts w:ascii="Times New Roman" w:hAnsi="Times New Roman" w:cs="Times New Roman"/>
          <w:sz w:val="24"/>
          <w:szCs w:val="24"/>
        </w:rPr>
        <w:t>podróżowanie i turystyka,</w:t>
      </w:r>
    </w:p>
    <w:p w:rsidR="00D22D2B" w:rsidRPr="00D22D2B" w:rsidRDefault="00D22D2B" w:rsidP="00D22D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2B">
        <w:rPr>
          <w:rFonts w:ascii="Times New Roman" w:hAnsi="Times New Roman" w:cs="Times New Roman"/>
          <w:sz w:val="24"/>
          <w:szCs w:val="24"/>
        </w:rPr>
        <w:t>kultura,</w:t>
      </w:r>
    </w:p>
    <w:p w:rsidR="00D22D2B" w:rsidRPr="00D22D2B" w:rsidRDefault="00D22D2B" w:rsidP="00D22D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2B">
        <w:rPr>
          <w:rFonts w:ascii="Times New Roman" w:hAnsi="Times New Roman" w:cs="Times New Roman"/>
          <w:sz w:val="24"/>
          <w:szCs w:val="24"/>
        </w:rPr>
        <w:t>sport,</w:t>
      </w:r>
    </w:p>
    <w:p w:rsidR="00D22D2B" w:rsidRPr="00D22D2B" w:rsidRDefault="00D22D2B" w:rsidP="00D22D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2B">
        <w:rPr>
          <w:rFonts w:ascii="Times New Roman" w:hAnsi="Times New Roman" w:cs="Times New Roman"/>
          <w:sz w:val="24"/>
          <w:szCs w:val="24"/>
        </w:rPr>
        <w:t>zdrowie,</w:t>
      </w:r>
    </w:p>
    <w:p w:rsidR="00D22D2B" w:rsidRPr="00D22D2B" w:rsidRDefault="00D22D2B" w:rsidP="00D22D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2B">
        <w:rPr>
          <w:rFonts w:ascii="Times New Roman" w:hAnsi="Times New Roman" w:cs="Times New Roman"/>
          <w:sz w:val="24"/>
          <w:szCs w:val="24"/>
        </w:rPr>
        <w:t>świat przyrody.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Etap rejonowy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Obowiązuje zakres tematyczny podany w etapie szkolnym oraz dodatkowo:</w:t>
      </w:r>
    </w:p>
    <w:p w:rsidR="00D22D2B" w:rsidRPr="00EA1366" w:rsidRDefault="00D22D2B" w:rsidP="00D22D2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nauka i technika,</w:t>
      </w:r>
    </w:p>
    <w:p w:rsidR="00D22D2B" w:rsidRPr="00EA1366" w:rsidRDefault="00D22D2B" w:rsidP="00D22D2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życie społeczne. 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lastRenderedPageBreak/>
        <w:t>Etap wojewódzki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Obowiązuje zakres temat</w:t>
      </w:r>
      <w:r>
        <w:rPr>
          <w:rFonts w:ascii="Times New Roman" w:hAnsi="Times New Roman" w:cs="Times New Roman"/>
          <w:sz w:val="24"/>
          <w:szCs w:val="24"/>
        </w:rPr>
        <w:t>yczny</w:t>
      </w:r>
      <w:r w:rsidRPr="00EA1366">
        <w:rPr>
          <w:rFonts w:ascii="Times New Roman" w:hAnsi="Times New Roman" w:cs="Times New Roman"/>
          <w:sz w:val="24"/>
          <w:szCs w:val="24"/>
        </w:rPr>
        <w:t xml:space="preserve"> podany w etapach szkolnym i rejonowym oraz dodatkowo:</w:t>
      </w:r>
    </w:p>
    <w:p w:rsidR="000D1D01" w:rsidRDefault="000D1D01" w:rsidP="00D22D2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wiedza realioznawcza na temat Niemiec </w:t>
      </w:r>
    </w:p>
    <w:p w:rsidR="00D22D2B" w:rsidRPr="00EA1366" w:rsidRDefault="000D1D01" w:rsidP="00D22D2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ogólna wiedza na temat pozostałych krajów niemieckojęzycznych</w:t>
      </w:r>
      <w:r w:rsidR="00D22D2B" w:rsidRPr="00EA1366">
        <w:rPr>
          <w:rFonts w:ascii="Times New Roman" w:hAnsi="Times New Roman" w:cs="Times New Roman"/>
          <w:sz w:val="24"/>
          <w:szCs w:val="24"/>
        </w:rPr>
        <w:t xml:space="preserve"> (symbole narodowe, przynależność do UE, podział administracyjny, organy konstytucyjne, największe partie polityczne, stolice, położenie, sąsiedzi, wielkość, ukształtowanie powierzchni, landy/kantony, </w:t>
      </w:r>
      <w:r>
        <w:rPr>
          <w:rFonts w:ascii="Times New Roman" w:hAnsi="Times New Roman" w:cs="Times New Roman"/>
          <w:sz w:val="24"/>
          <w:szCs w:val="24"/>
        </w:rPr>
        <w:t xml:space="preserve">największe/najmniejsze </w:t>
      </w:r>
      <w:r w:rsidR="00D22D2B" w:rsidRPr="00EA1366">
        <w:rPr>
          <w:rFonts w:ascii="Times New Roman" w:hAnsi="Times New Roman" w:cs="Times New Roman"/>
          <w:sz w:val="24"/>
          <w:szCs w:val="24"/>
        </w:rPr>
        <w:t>miasta, rzeki, góry itp., ludność, zwyczaje, święta, waluta, języki, szkolnictwo, znani przedstawiciele kultury, sportu, polityki, religii, techniki, filozofii itp., zabytki, specjały kulinarne, kierunkowe numery telefonów do tych państw) .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2B" w:rsidRPr="00EA1366" w:rsidRDefault="00D22D2B" w:rsidP="00D22D2B">
      <w:pPr>
        <w:pStyle w:val="Akapitzlist"/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Zakres wymaganej wiedzy i umiejętności uczestników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Etap szkolny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Uczniowie przystępujący do etapu szkolnego konkursu powinni wykazać się znajomością języka na poziomie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366">
        <w:rPr>
          <w:rFonts w:ascii="Times New Roman" w:hAnsi="Times New Roman" w:cs="Times New Roman"/>
          <w:b/>
          <w:sz w:val="24"/>
          <w:szCs w:val="24"/>
        </w:rPr>
        <w:t>A1</w:t>
      </w:r>
      <w:r w:rsidRPr="00EA1366">
        <w:rPr>
          <w:rFonts w:ascii="Times New Roman" w:hAnsi="Times New Roman" w:cs="Times New Roman"/>
          <w:sz w:val="24"/>
          <w:szCs w:val="24"/>
        </w:rPr>
        <w:t xml:space="preserve">  według sześciostopniowej skali poziomów biegłości w zakresie poszczególnych umiejętności językowych, zdefiniowanej przez Europejski System Opisu Kształcenia Językowego (ESOKJ).</w:t>
      </w:r>
      <w:r>
        <w:rPr>
          <w:rFonts w:ascii="Times New Roman" w:hAnsi="Times New Roman" w:cs="Times New Roman"/>
          <w:sz w:val="24"/>
          <w:szCs w:val="24"/>
        </w:rPr>
        <w:t xml:space="preserve"> Podstawa programowa </w:t>
      </w:r>
      <w:r w:rsidRPr="00D22D2B">
        <w:rPr>
          <w:rFonts w:ascii="Times New Roman" w:hAnsi="Times New Roman" w:cs="Times New Roman"/>
          <w:b/>
          <w:sz w:val="24"/>
          <w:szCs w:val="24"/>
        </w:rPr>
        <w:t>II.2.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Etap rejonowy</w:t>
      </w:r>
    </w:p>
    <w:p w:rsidR="00D22D2B" w:rsidRPr="00EA1366" w:rsidRDefault="00D22D2B" w:rsidP="00D22D2B">
      <w:pPr>
        <w:pStyle w:val="Nagwek3"/>
        <w:spacing w:before="0" w:beforeAutospacing="0" w:after="0" w:afterAutospacing="0"/>
        <w:jc w:val="both"/>
        <w:rPr>
          <w:sz w:val="24"/>
          <w:szCs w:val="24"/>
        </w:rPr>
      </w:pPr>
      <w:r w:rsidRPr="00EA1366">
        <w:rPr>
          <w:b w:val="0"/>
          <w:sz w:val="24"/>
          <w:szCs w:val="24"/>
        </w:rPr>
        <w:t xml:space="preserve">Uczniowie przystępujący do etapu rejonowego konkursu powinni wykazać się znajomością języka na poziomie  </w:t>
      </w:r>
      <w:r w:rsidRPr="00EA1366">
        <w:rPr>
          <w:sz w:val="24"/>
          <w:szCs w:val="24"/>
        </w:rPr>
        <w:t>A2</w:t>
      </w:r>
      <w:r>
        <w:rPr>
          <w:sz w:val="24"/>
          <w:szCs w:val="24"/>
        </w:rPr>
        <w:t>/A2+</w:t>
      </w:r>
      <w:r w:rsidRPr="00EA1366">
        <w:rPr>
          <w:sz w:val="24"/>
          <w:szCs w:val="24"/>
        </w:rPr>
        <w:t xml:space="preserve">  </w:t>
      </w:r>
      <w:r w:rsidRPr="00EA1366">
        <w:rPr>
          <w:b w:val="0"/>
          <w:sz w:val="24"/>
          <w:szCs w:val="24"/>
        </w:rPr>
        <w:t>według wytycznych</w:t>
      </w:r>
      <w:r>
        <w:rPr>
          <w:sz w:val="24"/>
          <w:szCs w:val="24"/>
        </w:rPr>
        <w:t xml:space="preserve"> </w:t>
      </w:r>
      <w:r w:rsidRPr="00EA1366">
        <w:rPr>
          <w:b w:val="0"/>
          <w:sz w:val="24"/>
          <w:szCs w:val="24"/>
        </w:rPr>
        <w:t>ESOKJ.</w:t>
      </w:r>
      <w:r>
        <w:rPr>
          <w:b w:val="0"/>
          <w:sz w:val="24"/>
          <w:szCs w:val="24"/>
        </w:rPr>
        <w:t xml:space="preserve"> Podstawa programowa </w:t>
      </w:r>
      <w:r w:rsidRPr="00D22D2B">
        <w:rPr>
          <w:sz w:val="24"/>
          <w:szCs w:val="24"/>
        </w:rPr>
        <w:t>II.1.</w:t>
      </w:r>
      <w:r>
        <w:rPr>
          <w:b w:val="0"/>
          <w:sz w:val="24"/>
          <w:szCs w:val="24"/>
        </w:rPr>
        <w:t xml:space="preserve"> 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Zarówno w  etapie szkolnym jak i  rejonowym przewidziany jest test pisemny, na który składają się:</w:t>
      </w:r>
    </w:p>
    <w:p w:rsidR="00D22D2B" w:rsidRPr="00EA1366" w:rsidRDefault="00D22D2B" w:rsidP="00D22D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rozumienie tekstu czytanego,</w:t>
      </w:r>
    </w:p>
    <w:p w:rsidR="00D22D2B" w:rsidRPr="00EA1366" w:rsidRDefault="00D22D2B" w:rsidP="00D22D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zadania leksykalno-gramatyczne (typu zamkniętego i otwartego).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Etap wojewódzki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Uczniowie przystępujący do etapu wojewódzkiego powinni wykazać się umiejętnościami językowymi, które wykraczają poza program nauczania języka niemieckiego w szkole podstawowej. Uczeń posiada bogaty zasób środków językowych (leksykalnych, gramatycznych, ortograficznych oraz fonetycznych) i potrafi je zastosować tak, aby umożliwiały formułowanie i rozumienie wypowiedzi na poziomie </w:t>
      </w:r>
      <w:r w:rsidRPr="00EA1366">
        <w:rPr>
          <w:rFonts w:ascii="Times New Roman" w:hAnsi="Times New Roman" w:cs="Times New Roman"/>
          <w:b/>
          <w:sz w:val="24"/>
          <w:szCs w:val="24"/>
        </w:rPr>
        <w:t>B1</w:t>
      </w:r>
      <w:r w:rsidRPr="00EA1366">
        <w:rPr>
          <w:rFonts w:ascii="Times New Roman" w:hAnsi="Times New Roman" w:cs="Times New Roman"/>
          <w:sz w:val="24"/>
          <w:szCs w:val="24"/>
        </w:rPr>
        <w:t xml:space="preserve"> (poziom samodzielności) według wytycznych ESOKJ.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W etapie wojewódzkim przewidziany jest test pisemny, na który składają się:</w:t>
      </w:r>
    </w:p>
    <w:p w:rsidR="00D22D2B" w:rsidRPr="00EA1366" w:rsidRDefault="00D22D2B" w:rsidP="00D22D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rozumienie tekstu słuchanego,</w:t>
      </w:r>
    </w:p>
    <w:p w:rsidR="00D22D2B" w:rsidRPr="00EA1366" w:rsidRDefault="00D22D2B" w:rsidP="00D22D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rozumienie tekstu czytanego,</w:t>
      </w:r>
    </w:p>
    <w:p w:rsidR="00D22D2B" w:rsidRPr="00EA1366" w:rsidRDefault="00D22D2B" w:rsidP="00D22D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zadania leksykalno-gramatyczne (typu zamkniętego i otwartego).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Zakres gramatyczny:</w:t>
      </w:r>
    </w:p>
    <w:p w:rsidR="00D22D2B" w:rsidRPr="00EA1366" w:rsidRDefault="00D22D2B" w:rsidP="00D22D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Etap szkolny</w:t>
      </w:r>
    </w:p>
    <w:p w:rsidR="00D22D2B" w:rsidRPr="00EA1366" w:rsidRDefault="00D22D2B" w:rsidP="00D22D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Zakres struktur gramatycznych (znajomość, odmiana przez liczby, osoby, przypadki, rodzaje)  ujętych w programach nauczania j. niemieckiego w szkole podstawowej – </w:t>
      </w:r>
      <w:r w:rsidRPr="00EA1366">
        <w:rPr>
          <w:rFonts w:ascii="Times New Roman" w:hAnsi="Times New Roman" w:cs="Times New Roman"/>
          <w:b/>
          <w:sz w:val="24"/>
          <w:szCs w:val="24"/>
        </w:rPr>
        <w:t>wariant II.2</w:t>
      </w:r>
      <w:r w:rsidRPr="00EA1366">
        <w:rPr>
          <w:rFonts w:ascii="Times New Roman" w:hAnsi="Times New Roman" w:cs="Times New Roman"/>
          <w:sz w:val="24"/>
          <w:szCs w:val="24"/>
        </w:rPr>
        <w:t xml:space="preserve"> (np. </w:t>
      </w:r>
      <w:r w:rsidRPr="00EA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Aleksandra Kubicka </w:t>
      </w:r>
      <w:r w:rsidRPr="00EA13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Program nauczania języka niemieckiego jako drugiego języka obcego w szkole podstawowej</w:t>
      </w:r>
      <w:r w:rsidRPr="00EA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Wariant II.2).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lastRenderedPageBreak/>
        <w:t>Etap rejonowy</w:t>
      </w:r>
    </w:p>
    <w:p w:rsidR="00D22D2B" w:rsidRPr="00EA1366" w:rsidRDefault="00D22D2B" w:rsidP="00D22D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Zakres struktur gramatycznych  ujętych w programach nauczania j. niemieckiego w szkole podstawowej – </w:t>
      </w:r>
      <w:r w:rsidRPr="00EA1366">
        <w:rPr>
          <w:rFonts w:ascii="Times New Roman" w:hAnsi="Times New Roman" w:cs="Times New Roman"/>
          <w:b/>
          <w:sz w:val="24"/>
          <w:szCs w:val="24"/>
        </w:rPr>
        <w:t>wariant II.2</w:t>
      </w:r>
      <w:r w:rsidRPr="00EA1366">
        <w:rPr>
          <w:rFonts w:ascii="Times New Roman" w:hAnsi="Times New Roman" w:cs="Times New Roman"/>
          <w:sz w:val="24"/>
          <w:szCs w:val="24"/>
        </w:rPr>
        <w:t xml:space="preserve"> a także zakres struktur gramatycznych (znajomość, odmiana przez liczby, osoby, przypadki, rodzaje) ujętych w </w:t>
      </w:r>
      <w:r w:rsidRPr="00EA13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INFORMATORZE o egzaminie ósmoklasisty z języka niemieckiego </w:t>
      </w:r>
      <w:r w:rsidRPr="00EA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roku szkolnego 2018/2019 pod redakcją Ewy Bartołd-Pieniążek, Ludmiły Stopińskiej, dr Marcina Smolika (patrz: </w:t>
      </w:r>
      <w:hyperlink r:id="rId8" w:history="1">
        <w:r w:rsidRPr="00795E26">
          <w:rPr>
            <w:rStyle w:val="Hipercze"/>
            <w:sz w:val="24"/>
            <w:szCs w:val="24"/>
          </w:rPr>
          <w:t>https://cke.gov.pl</w:t>
        </w:r>
      </w:hyperlink>
      <w:r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EA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A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Programie nauczania języka niemieckiego w szkole podstawowej II etap edukacyjny</w:t>
      </w:r>
      <w:r w:rsidRPr="00412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Wariant II.1</w:t>
      </w:r>
      <w:r w:rsidRPr="00412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Bożeny Niebrzydowskiej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A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Etap wojewódzki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Zakres struktur gramatycznych obowiązujących w etapie szkolnym i w etapie rejonowym oraz dodatkowo: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Słowotwórstwo rzeczownika, czasownika i przymiotnika (dotyczy dodatkowych zagadnień nieujętych wcześniej w etapach szkolnym i rejonowym).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Szczególne przypadki tworzenia liczby mnogiej rzeczowników. 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Odmiana rzeczowników – słaba, mocna, mieszana/nieregularna (dotyczy dodatkowych zagadnień nieujętych wcześniej w etapach szkolnym i rejonowym). 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Nazwy krajów, kontynentów i ich mieszkańców. 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Zaimek wzajemny </w:t>
      </w:r>
      <w:r w:rsidRPr="00EA1366">
        <w:rPr>
          <w:rFonts w:ascii="Times New Roman" w:hAnsi="Times New Roman" w:cs="Times New Roman"/>
          <w:i/>
          <w:sz w:val="24"/>
          <w:szCs w:val="24"/>
        </w:rPr>
        <w:t>einander</w:t>
      </w:r>
      <w:r w:rsidRPr="00EA1366">
        <w:rPr>
          <w:rFonts w:ascii="Times New Roman" w:hAnsi="Times New Roman" w:cs="Times New Roman"/>
          <w:sz w:val="24"/>
          <w:szCs w:val="24"/>
        </w:rPr>
        <w:t xml:space="preserve"> w połączeniu z przyimkiem. 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Zaimek: </w:t>
      </w:r>
      <w:r w:rsidRPr="00EA1366">
        <w:rPr>
          <w:rFonts w:ascii="Times New Roman" w:hAnsi="Times New Roman" w:cs="Times New Roman"/>
          <w:i/>
          <w:sz w:val="24"/>
          <w:szCs w:val="24"/>
        </w:rPr>
        <w:t>einer, eine, eins</w:t>
      </w:r>
      <w:r w:rsidRPr="00EA1366">
        <w:rPr>
          <w:rFonts w:ascii="Times New Roman" w:hAnsi="Times New Roman" w:cs="Times New Roman"/>
          <w:sz w:val="24"/>
          <w:szCs w:val="24"/>
        </w:rPr>
        <w:t xml:space="preserve"> z dopełniaczem.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A1366">
        <w:rPr>
          <w:rFonts w:ascii="Times New Roman" w:hAnsi="Times New Roman" w:cs="Times New Roman"/>
          <w:sz w:val="24"/>
          <w:szCs w:val="24"/>
          <w:lang w:val="de-DE"/>
        </w:rPr>
        <w:t xml:space="preserve">Przyimki z dopełniaczem: </w:t>
      </w:r>
      <w:r w:rsidRPr="00EA1366">
        <w:rPr>
          <w:rFonts w:ascii="Times New Roman" w:hAnsi="Times New Roman" w:cs="Times New Roman"/>
          <w:i/>
          <w:sz w:val="24"/>
          <w:szCs w:val="24"/>
          <w:lang w:val="de-DE"/>
        </w:rPr>
        <w:t>anstatt/statt; trotz; während; wegen</w:t>
      </w:r>
      <w:r w:rsidRPr="00EA1366">
        <w:rPr>
          <w:rFonts w:ascii="Times New Roman" w:hAnsi="Times New Roman" w:cs="Times New Roman"/>
          <w:sz w:val="24"/>
          <w:szCs w:val="24"/>
          <w:lang w:val="de-DE"/>
        </w:rPr>
        <w:t xml:space="preserve"> oraz  </w:t>
      </w:r>
      <w:r w:rsidRPr="00EA1366">
        <w:rPr>
          <w:rFonts w:ascii="Times New Roman" w:hAnsi="Times New Roman" w:cs="Times New Roman"/>
          <w:i/>
          <w:sz w:val="24"/>
          <w:szCs w:val="24"/>
          <w:lang w:val="de-DE"/>
        </w:rPr>
        <w:t xml:space="preserve">anlässlich/aus Anlass; außerhalb; infolge; innerhalb. 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Przyimki określające miejsce, czas i przyczynę (dotyczy przyimków nieujętych we wcześniejszych etapach).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Odmiana przymiotnika (dotyczy zagadnień nieujętych we wcześniejszych etapach np. odmiany przymiotnika po zaimkach typu: </w:t>
      </w:r>
      <w:r w:rsidRPr="00EA1366">
        <w:rPr>
          <w:rFonts w:ascii="Times New Roman" w:hAnsi="Times New Roman" w:cs="Times New Roman"/>
          <w:i/>
          <w:sz w:val="24"/>
          <w:szCs w:val="24"/>
        </w:rPr>
        <w:t>dies-, jen</w:t>
      </w:r>
      <w:r w:rsidRPr="00EA1366">
        <w:rPr>
          <w:rFonts w:ascii="Times New Roman" w:hAnsi="Times New Roman" w:cs="Times New Roman"/>
          <w:sz w:val="24"/>
          <w:szCs w:val="24"/>
        </w:rPr>
        <w:t xml:space="preserve">- itd., po których obowiązuje  tzw. deklinacja słaba, czyli jak po rodzajniku określonym) 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Przymiotnikowa odmiana innych części mowy. 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Szczególne formy odmiany przymiotnika. 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Rekcja przymiotników i przysłówków wymagających dopełniacza, celownika, biernika oraz odpowiedniego  przyimka (dotyczy przypadków, których nie uwzględniono we wcześniejszych etapach). 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Liczebniki ułamkowe.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Imiesłowy – </w:t>
      </w:r>
      <w:r w:rsidRPr="00EA1366">
        <w:rPr>
          <w:rFonts w:ascii="Times New Roman" w:hAnsi="Times New Roman" w:cs="Times New Roman"/>
          <w:i/>
          <w:sz w:val="24"/>
          <w:szCs w:val="24"/>
        </w:rPr>
        <w:t>Partizip I / Partizip</w:t>
      </w:r>
      <w:r w:rsidRPr="00EA1366">
        <w:rPr>
          <w:rFonts w:ascii="Times New Roman" w:hAnsi="Times New Roman" w:cs="Times New Roman"/>
          <w:sz w:val="24"/>
          <w:szCs w:val="24"/>
        </w:rPr>
        <w:t xml:space="preserve"> II jako przydawka.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Czas przeszły </w:t>
      </w:r>
      <w:r w:rsidRPr="00EA1366">
        <w:rPr>
          <w:rFonts w:ascii="Times New Roman" w:hAnsi="Times New Roman" w:cs="Times New Roman"/>
          <w:i/>
          <w:sz w:val="24"/>
          <w:szCs w:val="24"/>
        </w:rPr>
        <w:t>Perfekt</w:t>
      </w:r>
      <w:r w:rsidRPr="00EA1366">
        <w:rPr>
          <w:rFonts w:ascii="Times New Roman" w:hAnsi="Times New Roman" w:cs="Times New Roman"/>
          <w:sz w:val="24"/>
          <w:szCs w:val="24"/>
        </w:rPr>
        <w:t xml:space="preserve">  czasowników modalnych.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i/>
          <w:sz w:val="24"/>
          <w:szCs w:val="24"/>
        </w:rPr>
        <w:t>Perfekt</w:t>
      </w:r>
      <w:r w:rsidRPr="00EA1366">
        <w:rPr>
          <w:rFonts w:ascii="Times New Roman" w:hAnsi="Times New Roman" w:cs="Times New Roman"/>
          <w:sz w:val="24"/>
          <w:szCs w:val="24"/>
        </w:rPr>
        <w:t xml:space="preserve"> z czasownikami, po których występuje bezokolicznik bez </w:t>
      </w:r>
      <w:r w:rsidRPr="00EA1366">
        <w:rPr>
          <w:rFonts w:ascii="Times New Roman" w:hAnsi="Times New Roman" w:cs="Times New Roman"/>
          <w:i/>
          <w:sz w:val="24"/>
          <w:szCs w:val="24"/>
        </w:rPr>
        <w:t>zu</w:t>
      </w:r>
      <w:r w:rsidRPr="00EA1366">
        <w:rPr>
          <w:rFonts w:ascii="Times New Roman" w:hAnsi="Times New Roman" w:cs="Times New Roman"/>
          <w:sz w:val="24"/>
          <w:szCs w:val="24"/>
        </w:rPr>
        <w:t>.</w:t>
      </w:r>
    </w:p>
    <w:p w:rsidR="00D22D2B" w:rsidRPr="00D22D2B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22D2B">
        <w:rPr>
          <w:rFonts w:ascii="Times New Roman" w:hAnsi="Times New Roman" w:cs="Times New Roman"/>
          <w:sz w:val="24"/>
          <w:szCs w:val="24"/>
          <w:lang w:val="de-DE"/>
        </w:rPr>
        <w:t xml:space="preserve">Strona bierna </w:t>
      </w:r>
      <w:r w:rsidRPr="00D22D2B">
        <w:rPr>
          <w:rFonts w:ascii="Times New Roman" w:hAnsi="Times New Roman" w:cs="Times New Roman"/>
          <w:i/>
          <w:sz w:val="24"/>
          <w:szCs w:val="24"/>
          <w:lang w:val="de-DE"/>
        </w:rPr>
        <w:t>Passiv</w:t>
      </w:r>
      <w:r w:rsidRPr="00D22D2B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D22D2B">
        <w:rPr>
          <w:rFonts w:ascii="Times New Roman" w:hAnsi="Times New Roman" w:cs="Times New Roman"/>
          <w:i/>
          <w:sz w:val="24"/>
          <w:szCs w:val="24"/>
          <w:lang w:val="de-DE"/>
        </w:rPr>
        <w:t>Präsens; Präteritum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; Perfekt</w:t>
      </w:r>
      <w:r w:rsidRPr="00D22D2B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Strona bierna </w:t>
      </w:r>
      <w:r w:rsidRPr="00D22D2B">
        <w:rPr>
          <w:rFonts w:ascii="Times New Roman" w:hAnsi="Times New Roman" w:cs="Times New Roman"/>
          <w:i/>
          <w:sz w:val="24"/>
          <w:szCs w:val="24"/>
        </w:rPr>
        <w:t>Passiv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366">
        <w:rPr>
          <w:rFonts w:ascii="Times New Roman" w:hAnsi="Times New Roman" w:cs="Times New Roman"/>
          <w:sz w:val="24"/>
          <w:szCs w:val="24"/>
        </w:rPr>
        <w:t>z czasownikami modalnymi (</w:t>
      </w:r>
      <w:r w:rsidRPr="00EA1366">
        <w:rPr>
          <w:rFonts w:ascii="Times New Roman" w:hAnsi="Times New Roman" w:cs="Times New Roman"/>
          <w:i/>
          <w:sz w:val="24"/>
          <w:szCs w:val="24"/>
        </w:rPr>
        <w:t>Präsens; Präteritum</w:t>
      </w:r>
      <w:r w:rsidRPr="00EA1366">
        <w:rPr>
          <w:rFonts w:ascii="Times New Roman" w:hAnsi="Times New Roman" w:cs="Times New Roman"/>
          <w:sz w:val="24"/>
          <w:szCs w:val="24"/>
        </w:rPr>
        <w:t>).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Strona bierna określająca stan (</w:t>
      </w:r>
      <w:r w:rsidRPr="00EA1366">
        <w:rPr>
          <w:rFonts w:ascii="Times New Roman" w:hAnsi="Times New Roman" w:cs="Times New Roman"/>
          <w:i/>
          <w:sz w:val="24"/>
          <w:szCs w:val="24"/>
        </w:rPr>
        <w:t>Präteritum</w:t>
      </w:r>
      <w:r>
        <w:rPr>
          <w:rFonts w:ascii="Times New Roman" w:hAnsi="Times New Roman" w:cs="Times New Roman"/>
          <w:i/>
          <w:sz w:val="24"/>
          <w:szCs w:val="24"/>
        </w:rPr>
        <w:t>; Perfekt</w:t>
      </w:r>
      <w:r w:rsidRPr="00EA1366">
        <w:rPr>
          <w:rFonts w:ascii="Times New Roman" w:hAnsi="Times New Roman" w:cs="Times New Roman"/>
          <w:sz w:val="24"/>
          <w:szCs w:val="24"/>
        </w:rPr>
        <w:t>).</w:t>
      </w:r>
    </w:p>
    <w:p w:rsidR="00D22D2B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2B">
        <w:rPr>
          <w:rFonts w:ascii="Times New Roman" w:hAnsi="Times New Roman" w:cs="Times New Roman"/>
          <w:sz w:val="24"/>
          <w:szCs w:val="24"/>
        </w:rPr>
        <w:t xml:space="preserve">Rekcja czasownika (dotyczy dodatkowych przypadków nieujętych we wcześniejszych etapach z uwzględnieniem czasowników wymagających użycia mianownika, dopełniacza, celownika i biernika a także czasowników z przyimkami. </w:t>
      </w:r>
    </w:p>
    <w:p w:rsidR="00D22D2B" w:rsidRPr="00D22D2B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2B">
        <w:rPr>
          <w:rFonts w:ascii="Times New Roman" w:hAnsi="Times New Roman" w:cs="Times New Roman"/>
          <w:sz w:val="24"/>
          <w:szCs w:val="24"/>
        </w:rPr>
        <w:t xml:space="preserve">Zdania pytające zawierające przeczenie. 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Zdania warunkowe nierzeczywiste. </w:t>
      </w:r>
    </w:p>
    <w:p w:rsidR="00D22D2B" w:rsidRPr="00EA1366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Zdania przyzwalające.</w:t>
      </w:r>
    </w:p>
    <w:p w:rsidR="00D22D2B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Zdania ze spójnikami wieloczłonowymi. </w:t>
      </w:r>
    </w:p>
    <w:p w:rsidR="00D22D2B" w:rsidRPr="00711AEA" w:rsidRDefault="00D22D2B" w:rsidP="00D22D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EA">
        <w:rPr>
          <w:rFonts w:ascii="Times New Roman" w:hAnsi="Times New Roman" w:cs="Times New Roman"/>
          <w:sz w:val="24"/>
          <w:szCs w:val="24"/>
        </w:rPr>
        <w:t xml:space="preserve">Tworzenie zdań (okolicznikowe czasu; okolicznikowe sposobu; warunkowe; okolicznikowe celu; przydawkowe; porównawcze; skutkowe) przy pomocy dodatkowych </w:t>
      </w:r>
      <w:r>
        <w:rPr>
          <w:rFonts w:ascii="Times New Roman" w:hAnsi="Times New Roman" w:cs="Times New Roman"/>
          <w:sz w:val="24"/>
          <w:szCs w:val="24"/>
        </w:rPr>
        <w:t>spójników</w:t>
      </w:r>
      <w:r w:rsidRPr="00711AEA">
        <w:rPr>
          <w:rFonts w:ascii="Times New Roman" w:hAnsi="Times New Roman" w:cs="Times New Roman"/>
          <w:sz w:val="24"/>
          <w:szCs w:val="24"/>
        </w:rPr>
        <w:t>, które nie zostały uwzględnione we wcześniejszych etapach.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Uwaga: 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2B" w:rsidRPr="00EA1366" w:rsidRDefault="00D22D2B" w:rsidP="00D22D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W </w:t>
      </w:r>
      <w:r w:rsidRPr="00EA1366">
        <w:rPr>
          <w:rFonts w:ascii="Times New Roman" w:hAnsi="Times New Roman" w:cs="Times New Roman"/>
          <w:i/>
          <w:sz w:val="24"/>
          <w:szCs w:val="24"/>
        </w:rPr>
        <w:t>Nowym Repetytorium z gramatyki języka niemieckiego</w:t>
      </w:r>
      <w:r w:rsidRPr="00EA1366">
        <w:rPr>
          <w:rFonts w:ascii="Times New Roman" w:hAnsi="Times New Roman" w:cs="Times New Roman"/>
          <w:sz w:val="24"/>
          <w:szCs w:val="24"/>
        </w:rPr>
        <w:t xml:space="preserve"> Stanisława Bęzy znajduje się wykaz struktur </w:t>
      </w:r>
      <w:r>
        <w:rPr>
          <w:rFonts w:ascii="Times New Roman" w:hAnsi="Times New Roman" w:cs="Times New Roman"/>
          <w:sz w:val="24"/>
          <w:szCs w:val="24"/>
        </w:rPr>
        <w:t xml:space="preserve">gramatycznych </w:t>
      </w:r>
      <w:r w:rsidRPr="00EA1366">
        <w:rPr>
          <w:rFonts w:ascii="Times New Roman" w:hAnsi="Times New Roman" w:cs="Times New Roman"/>
          <w:sz w:val="24"/>
          <w:szCs w:val="24"/>
        </w:rPr>
        <w:t>(np. podstawowe formy czasowników nieregularnych, szczególne przypadki tworzenia liczby mnogiej rzeczowników, przyimki, rekcja, spójniki w danych typach zdań itp.) i należy je uwzględnić przygotowując się do konkursu.</w:t>
      </w:r>
    </w:p>
    <w:p w:rsidR="00D22D2B" w:rsidRDefault="00D22D2B" w:rsidP="00D22D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366">
        <w:rPr>
          <w:rFonts w:ascii="Times New Roman" w:hAnsi="Times New Roman" w:cs="Times New Roman"/>
          <w:sz w:val="24"/>
          <w:szCs w:val="24"/>
        </w:rPr>
        <w:t>W zadaniach testowych wszystkich szczebli</w:t>
      </w:r>
      <w:r w:rsidRPr="00EA1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pojawić się struktury gramatyczne spoza podanego zakresu gramatycznego. Jednak nie będą one miały wpływu na poprawność rozwiązania danego zadania. </w:t>
      </w:r>
    </w:p>
    <w:p w:rsidR="00D22D2B" w:rsidRPr="00EA1366" w:rsidRDefault="00D22D2B" w:rsidP="00D22D2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D2B" w:rsidRPr="00D22D2B" w:rsidRDefault="00D22D2B" w:rsidP="00D22D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D2B">
        <w:rPr>
          <w:rFonts w:ascii="Times New Roman" w:hAnsi="Times New Roman" w:cs="Times New Roman"/>
          <w:sz w:val="24"/>
          <w:szCs w:val="24"/>
          <w:u w:val="single"/>
        </w:rPr>
        <w:t>W zadaniach testowych wszystkich szczebli obowiązuje całkowita poprawność językowa (leksykalna, gramatyczna a także ortograficzna i interpunkcyjna) i tylko przy jej zachowaniu mogą być przyznawane punkty.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2B" w:rsidRPr="00EA1366" w:rsidRDefault="00D22D2B" w:rsidP="00D22D2B">
      <w:pPr>
        <w:pStyle w:val="Akapitzlist"/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66">
        <w:rPr>
          <w:rFonts w:ascii="Times New Roman" w:hAnsi="Times New Roman" w:cs="Times New Roman"/>
          <w:b/>
          <w:sz w:val="24"/>
          <w:szCs w:val="24"/>
        </w:rPr>
        <w:t>Wykaz literatury pomocniczej dla uczestników oraz stanowiącej pomoc dla nauczyciela:</w:t>
      </w:r>
    </w:p>
    <w:p w:rsidR="00D22D2B" w:rsidRPr="00EA1366" w:rsidRDefault="00D22D2B" w:rsidP="00D2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D2B" w:rsidRPr="00EA1366" w:rsidRDefault="00D22D2B" w:rsidP="00D22D2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>Podręczniki do nauki j. niemieckiego w szkole podstawowej.</w:t>
      </w:r>
    </w:p>
    <w:p w:rsidR="00D22D2B" w:rsidRPr="00EA1366" w:rsidRDefault="00D22D2B" w:rsidP="00D22D2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i/>
          <w:sz w:val="24"/>
          <w:szCs w:val="24"/>
        </w:rPr>
        <w:t>Nowe Repetytorium z gramatyki języka niemieckiego</w:t>
      </w:r>
      <w:r w:rsidRPr="00EA1366">
        <w:rPr>
          <w:rFonts w:ascii="Times New Roman" w:hAnsi="Times New Roman" w:cs="Times New Roman"/>
          <w:sz w:val="24"/>
          <w:szCs w:val="24"/>
        </w:rPr>
        <w:t>, Stanisław Bęza, Wydawnictwo szkolne PWN</w:t>
      </w:r>
    </w:p>
    <w:p w:rsidR="00D22D2B" w:rsidRPr="00EA1366" w:rsidRDefault="00D22D2B" w:rsidP="00D22D2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sz w:val="24"/>
          <w:szCs w:val="24"/>
        </w:rPr>
        <w:t xml:space="preserve">Podręczniki gramatyczne np. </w:t>
      </w:r>
      <w:r w:rsidRPr="00EA1366">
        <w:rPr>
          <w:rFonts w:ascii="Times New Roman" w:hAnsi="Times New Roman" w:cs="Times New Roman"/>
          <w:i/>
          <w:sz w:val="24"/>
          <w:szCs w:val="24"/>
        </w:rPr>
        <w:t>Gramatyka niemiecka w ćwiczeniach dla szkoły podstawowej</w:t>
      </w:r>
      <w:r w:rsidRPr="00EA1366">
        <w:rPr>
          <w:rFonts w:ascii="Times New Roman" w:hAnsi="Times New Roman" w:cs="Times New Roman"/>
          <w:sz w:val="24"/>
          <w:szCs w:val="24"/>
        </w:rPr>
        <w:t>. Marta Kozubska, Ewa Krawczyk, Lucyna Zastąpiło, wyd. PWN, Warszawa 2017</w:t>
      </w:r>
    </w:p>
    <w:p w:rsidR="00D22D2B" w:rsidRPr="00EA1366" w:rsidRDefault="00D22D2B" w:rsidP="00D22D2B">
      <w:pPr>
        <w:pStyle w:val="Akapitzlist"/>
        <w:numPr>
          <w:ilvl w:val="0"/>
          <w:numId w:val="8"/>
        </w:numPr>
        <w:spacing w:before="150" w:beforeAutospacing="1" w:after="225" w:afterAutospacing="1" w:line="240" w:lineRule="auto"/>
        <w:ind w:right="15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A13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Repetytoria leksykalne np</w:t>
      </w:r>
      <w:r w:rsidRPr="00EA136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. Deutsch. Repetytorium tematyczno-leksykalne . </w:t>
      </w:r>
      <w:r w:rsidRPr="00EA1366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pl-PL"/>
        </w:rPr>
        <w:t xml:space="preserve">  </w:t>
      </w:r>
      <w:r w:rsidRPr="00EA13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Ewa Maria Rostek, wyd. Wagros</w:t>
      </w:r>
    </w:p>
    <w:p w:rsidR="00D22D2B" w:rsidRDefault="00D22D2B" w:rsidP="00D22D2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6">
        <w:rPr>
          <w:rFonts w:ascii="Times New Roman" w:hAnsi="Times New Roman" w:cs="Times New Roman"/>
          <w:i/>
          <w:sz w:val="24"/>
          <w:szCs w:val="24"/>
        </w:rPr>
        <w:t>Landeskunde so interessant!</w:t>
      </w:r>
      <w:r w:rsidRPr="00EA1366">
        <w:rPr>
          <w:rFonts w:ascii="Times New Roman" w:hAnsi="Times New Roman" w:cs="Times New Roman"/>
          <w:sz w:val="24"/>
          <w:szCs w:val="24"/>
        </w:rPr>
        <w:t xml:space="preserve"> Język niemiecki materiały kulturoznawcze z płytą DVD (A1, A2, B1). Elżbieta Kozłowska, wyd. Nowa Era</w:t>
      </w:r>
    </w:p>
    <w:p w:rsidR="00D22D2B" w:rsidRPr="000D1D01" w:rsidRDefault="00D22D2B" w:rsidP="00D22D2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22D2B">
        <w:rPr>
          <w:rFonts w:ascii="Times New Roman" w:hAnsi="Times New Roman" w:cs="Times New Roman"/>
          <w:i/>
          <w:sz w:val="24"/>
          <w:szCs w:val="24"/>
          <w:lang w:val="de-DE"/>
        </w:rPr>
        <w:t>Deutschland In Allen Facetten.</w:t>
      </w:r>
      <w:r w:rsidRPr="00D22D2B">
        <w:rPr>
          <w:rFonts w:ascii="Times New Roman" w:hAnsi="Times New Roman" w:cs="Times New Roman"/>
          <w:sz w:val="24"/>
          <w:szCs w:val="24"/>
          <w:lang w:val="de-DE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eographie, Geschichte und Kultur Deutschlands; Ilona Kromp, Adam Białecki; </w:t>
      </w:r>
      <w:r w:rsidRPr="000D1D01">
        <w:rPr>
          <w:rFonts w:ascii="Times New Roman" w:hAnsi="Times New Roman" w:cs="Times New Roman"/>
          <w:sz w:val="24"/>
          <w:szCs w:val="24"/>
          <w:lang w:val="de-DE"/>
        </w:rPr>
        <w:t>Wydawnictwo szkolne PWN</w:t>
      </w:r>
    </w:p>
    <w:p w:rsidR="00D22D2B" w:rsidRPr="00D22D2B" w:rsidRDefault="00D22D2B" w:rsidP="00D22D2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22D2B" w:rsidRPr="00D22D2B" w:rsidRDefault="00D22D2B" w:rsidP="00D22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22D2B" w:rsidRPr="008F187D" w:rsidRDefault="00D22D2B" w:rsidP="00D2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87D">
        <w:rPr>
          <w:rFonts w:ascii="Times New Roman" w:hAnsi="Times New Roman" w:cs="Times New Roman"/>
          <w:b/>
          <w:bCs/>
          <w:sz w:val="24"/>
          <w:szCs w:val="24"/>
        </w:rPr>
        <w:t>Netografia:</w:t>
      </w:r>
    </w:p>
    <w:p w:rsidR="00D22D2B" w:rsidRPr="008F187D" w:rsidRDefault="00D22D2B" w:rsidP="00D2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B" w:rsidRPr="008F187D" w:rsidRDefault="00B102F9" w:rsidP="00D2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hyperlink r:id="rId9" w:history="1">
        <w:r w:rsidR="00D22D2B" w:rsidRPr="008F187D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www.goethe.de</w:t>
        </w:r>
      </w:hyperlink>
    </w:p>
    <w:p w:rsidR="00D22D2B" w:rsidRPr="00EA1366" w:rsidRDefault="00D22D2B" w:rsidP="00D2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9520ED" w:rsidRDefault="009520ED"/>
    <w:sectPr w:rsidR="009520ED" w:rsidSect="009520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EBF" w:rsidRDefault="00551EBF" w:rsidP="00C93A20">
      <w:pPr>
        <w:spacing w:after="0" w:line="240" w:lineRule="auto"/>
      </w:pPr>
      <w:r>
        <w:separator/>
      </w:r>
    </w:p>
  </w:endnote>
  <w:endnote w:type="continuationSeparator" w:id="0">
    <w:p w:rsidR="00551EBF" w:rsidRDefault="00551EBF" w:rsidP="00C9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95581"/>
      <w:docPartObj>
        <w:docPartGallery w:val="Page Numbers (Bottom of Page)"/>
        <w:docPartUnique/>
      </w:docPartObj>
    </w:sdtPr>
    <w:sdtEndPr/>
    <w:sdtContent>
      <w:p w:rsidR="00412AF6" w:rsidRDefault="005C5738">
        <w:pPr>
          <w:pStyle w:val="Stopka"/>
          <w:jc w:val="center"/>
        </w:pPr>
        <w:r>
          <w:fldChar w:fldCharType="begin"/>
        </w:r>
        <w:r w:rsidR="00D22D2B">
          <w:instrText xml:space="preserve"> PAGE   \* MERGEFORMAT </w:instrText>
        </w:r>
        <w:r>
          <w:fldChar w:fldCharType="separate"/>
        </w:r>
        <w:r w:rsidR="008F187D">
          <w:rPr>
            <w:noProof/>
          </w:rPr>
          <w:t>4</w:t>
        </w:r>
        <w:r>
          <w:fldChar w:fldCharType="end"/>
        </w:r>
      </w:p>
    </w:sdtContent>
  </w:sdt>
  <w:p w:rsidR="00412AF6" w:rsidRDefault="00B10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EBF" w:rsidRDefault="00551EBF" w:rsidP="00C93A20">
      <w:pPr>
        <w:spacing w:after="0" w:line="240" w:lineRule="auto"/>
      </w:pPr>
      <w:r>
        <w:separator/>
      </w:r>
    </w:p>
  </w:footnote>
  <w:footnote w:type="continuationSeparator" w:id="0">
    <w:p w:rsidR="00551EBF" w:rsidRDefault="00551EBF" w:rsidP="00C93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F2A6F"/>
    <w:multiLevelType w:val="hybridMultilevel"/>
    <w:tmpl w:val="129A2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A2E9D"/>
    <w:multiLevelType w:val="hybridMultilevel"/>
    <w:tmpl w:val="30801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8051E"/>
    <w:multiLevelType w:val="hybridMultilevel"/>
    <w:tmpl w:val="0BE6D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9D29AE"/>
    <w:multiLevelType w:val="hybridMultilevel"/>
    <w:tmpl w:val="2BFCC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B711B3"/>
    <w:multiLevelType w:val="hybridMultilevel"/>
    <w:tmpl w:val="673E5378"/>
    <w:lvl w:ilvl="0" w:tplc="6A7C7A60">
      <w:start w:val="1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15A3"/>
    <w:multiLevelType w:val="hybridMultilevel"/>
    <w:tmpl w:val="7DFA3D26"/>
    <w:lvl w:ilvl="0" w:tplc="837E1B8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337887"/>
    <w:multiLevelType w:val="hybridMultilevel"/>
    <w:tmpl w:val="3AAC52A2"/>
    <w:lvl w:ilvl="0" w:tplc="F0EAF4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E05E6"/>
    <w:multiLevelType w:val="hybridMultilevel"/>
    <w:tmpl w:val="30801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AC2BEB"/>
    <w:multiLevelType w:val="hybridMultilevel"/>
    <w:tmpl w:val="30801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E51336"/>
    <w:multiLevelType w:val="hybridMultilevel"/>
    <w:tmpl w:val="49A82316"/>
    <w:lvl w:ilvl="0" w:tplc="837E1B8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7F03CA"/>
    <w:multiLevelType w:val="hybridMultilevel"/>
    <w:tmpl w:val="0BE6D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2B"/>
    <w:rsid w:val="000D1D01"/>
    <w:rsid w:val="00116217"/>
    <w:rsid w:val="00551EBF"/>
    <w:rsid w:val="005B671E"/>
    <w:rsid w:val="005C5738"/>
    <w:rsid w:val="006C6B1C"/>
    <w:rsid w:val="008F187D"/>
    <w:rsid w:val="009520ED"/>
    <w:rsid w:val="00A44BFC"/>
    <w:rsid w:val="00B102F9"/>
    <w:rsid w:val="00C93A20"/>
    <w:rsid w:val="00D22D2B"/>
    <w:rsid w:val="00DB6D90"/>
    <w:rsid w:val="00E7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E254"/>
  <w15:docId w15:val="{D31E9F02-D1B7-4A2C-899B-356429B1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2D2B"/>
  </w:style>
  <w:style w:type="paragraph" w:styleId="Nagwek3">
    <w:name w:val="heading 3"/>
    <w:basedOn w:val="Normalny"/>
    <w:link w:val="Nagwek3Znak"/>
    <w:uiPriority w:val="9"/>
    <w:qFormat/>
    <w:rsid w:val="00D22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22D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22D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2D2B"/>
    <w:pPr>
      <w:ind w:left="720"/>
      <w:contextualSpacing/>
    </w:pPr>
  </w:style>
  <w:style w:type="table" w:styleId="Tabela-Siatka">
    <w:name w:val="Table Grid"/>
    <w:basedOn w:val="Standardowy"/>
    <w:uiPriority w:val="59"/>
    <w:rsid w:val="00D2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2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ethe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9F619-7102-4A10-AC35-0953E76E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Katarzyna Dębska</cp:lastModifiedBy>
  <cp:revision>4</cp:revision>
  <cp:lastPrinted>2019-07-05T07:31:00Z</cp:lastPrinted>
  <dcterms:created xsi:type="dcterms:W3CDTF">2019-09-05T11:25:00Z</dcterms:created>
  <dcterms:modified xsi:type="dcterms:W3CDTF">2019-09-10T13:20:00Z</dcterms:modified>
</cp:coreProperties>
</file>