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E242" w14:textId="11153BE9" w:rsidR="001352C3" w:rsidRPr="001352C3" w:rsidRDefault="001352C3" w:rsidP="001352C3">
      <w:pPr>
        <w:suppressAutoHyphens w:val="0"/>
        <w:autoSpaceDN/>
        <w:spacing w:after="200" w:line="276" w:lineRule="auto"/>
        <w:ind w:left="4536"/>
        <w:textAlignment w:val="auto"/>
        <w:rPr>
          <w:rFonts w:ascii="Times New Roman" w:eastAsiaTheme="minorHAnsi" w:hAnsi="Times New Roman" w:cstheme="minorBidi"/>
          <w:bCs/>
          <w:color w:val="000000"/>
          <w:kern w:val="0"/>
          <w:sz w:val="20"/>
          <w:szCs w:val="20"/>
          <w:lang w:val="pl-PL" w:eastAsia="en-US" w:bidi="ar-SA"/>
        </w:rPr>
      </w:pP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>Załącznik nr 2</w:t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br/>
        <w:t>do Regulaminu Małopolskiego Konkursu</w:t>
      </w:r>
      <w:r w:rsidRPr="001352C3">
        <w:rPr>
          <w:rFonts w:ascii="Times New Roman" w:eastAsiaTheme="minorHAnsi" w:hAnsi="Times New Roman" w:cstheme="minorBidi"/>
          <w:color w:val="FF0000"/>
          <w:kern w:val="0"/>
          <w:sz w:val="20"/>
          <w:szCs w:val="20"/>
          <w:lang w:val="pl-PL" w:eastAsia="en-US" w:bidi="ar-SA"/>
        </w:rPr>
        <w:t xml:space="preserve"> </w:t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Języka Niemieckiego </w:t>
      </w:r>
      <w:r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br/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dla uczniów szkół podstawowych województwa małopolskiego </w:t>
      </w:r>
      <w:r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br/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w roku szkolnym 2020/2021, stanowiącego załącznik </w:t>
      </w:r>
      <w:r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br/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do zarządzenia Nr </w:t>
      </w:r>
      <w:r w:rsidR="00CF1039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>50</w:t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 /20 Małopolskiego Kuratora Oświaty </w:t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br/>
        <w:t xml:space="preserve">z dnia </w:t>
      </w:r>
      <w:r w:rsidR="00CF1039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>21</w:t>
      </w:r>
      <w:r w:rsidRPr="001352C3">
        <w:rPr>
          <w:rFonts w:ascii="Times New Roman" w:eastAsiaTheme="minorHAnsi" w:hAnsi="Times New Roman" w:cstheme="minorBidi"/>
          <w:kern w:val="0"/>
          <w:sz w:val="20"/>
          <w:szCs w:val="20"/>
          <w:lang w:val="pl-PL" w:eastAsia="en-US" w:bidi="ar-SA"/>
        </w:rPr>
        <w:t xml:space="preserve"> września 2020 r.</w:t>
      </w:r>
      <w:r w:rsidRPr="001352C3">
        <w:rPr>
          <w:rFonts w:ascii="Times New Roman" w:eastAsiaTheme="minorHAnsi" w:hAnsi="Times New Roman" w:cstheme="minorBidi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</w:p>
    <w:p w14:paraId="345DE7A0" w14:textId="77777777" w:rsidR="001352C3" w:rsidRPr="001352C3" w:rsidRDefault="001352C3" w:rsidP="001352C3">
      <w:pPr>
        <w:suppressAutoHyphens w:val="0"/>
        <w:autoSpaceDN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lang w:val="pl-PL" w:eastAsia="en-US" w:bidi="ar-SA"/>
        </w:rPr>
      </w:pPr>
    </w:p>
    <w:p w14:paraId="2F783574" w14:textId="77777777" w:rsidR="00932379" w:rsidRPr="00932379" w:rsidRDefault="00932379" w:rsidP="00932379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kern w:val="1"/>
          <w:lang w:val="pl-PL"/>
        </w:rPr>
      </w:pPr>
    </w:p>
    <w:p w14:paraId="31A76FA5" w14:textId="77777777" w:rsidR="00932379" w:rsidRPr="00932379" w:rsidRDefault="00932379" w:rsidP="00932379">
      <w:pPr>
        <w:keepNext/>
        <w:widowControl w:val="0"/>
        <w:autoSpaceDN/>
        <w:spacing w:after="0" w:line="360" w:lineRule="auto"/>
        <w:jc w:val="center"/>
        <w:textAlignment w:val="auto"/>
        <w:outlineLvl w:val="0"/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</w:pPr>
      <w:r w:rsidRPr="00932379"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  <w:t xml:space="preserve">Zakres wiedzy i umiejętności wymaganych na poszczególnych etapach </w:t>
      </w:r>
    </w:p>
    <w:p w14:paraId="7F72D1DF" w14:textId="77777777" w:rsidR="00932379" w:rsidRPr="00932379" w:rsidRDefault="00932379" w:rsidP="00932379">
      <w:pPr>
        <w:keepNext/>
        <w:widowControl w:val="0"/>
        <w:autoSpaceDN/>
        <w:spacing w:after="0" w:line="360" w:lineRule="auto"/>
        <w:jc w:val="center"/>
        <w:textAlignment w:val="auto"/>
        <w:outlineLvl w:val="0"/>
        <w:rPr>
          <w:rFonts w:ascii="Times New Roman" w:eastAsia="Lucida Sans Unicode" w:hAnsi="Times New Roman"/>
          <w:b/>
          <w:bCs/>
          <w:color w:val="000000"/>
          <w:kern w:val="1"/>
          <w:sz w:val="28"/>
          <w:szCs w:val="28"/>
          <w:lang w:val="pl-PL" w:bidi="en-US"/>
        </w:rPr>
      </w:pPr>
      <w:r w:rsidRPr="00932379"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  <w:t xml:space="preserve">konkursu i wykaz </w:t>
      </w:r>
      <w:r w:rsidRPr="00932379">
        <w:rPr>
          <w:rFonts w:ascii="Times New Roman" w:eastAsia="Lucida Sans Unicode" w:hAnsi="Times New Roman"/>
          <w:b/>
          <w:bCs/>
          <w:color w:val="000000"/>
          <w:kern w:val="1"/>
          <w:sz w:val="28"/>
          <w:szCs w:val="28"/>
          <w:lang w:val="pl-PL" w:bidi="en-US"/>
        </w:rPr>
        <w:t>literatury</w:t>
      </w:r>
      <w:r w:rsidRPr="00932379">
        <w:rPr>
          <w:rFonts w:ascii="Times New Roman" w:hAnsi="Times New Roman"/>
          <w:color w:val="000000"/>
          <w:kern w:val="1"/>
          <w:lang w:val="pl-PL"/>
        </w:rPr>
        <w:t xml:space="preserve"> </w:t>
      </w:r>
      <w:r w:rsidRPr="00932379">
        <w:rPr>
          <w:rFonts w:ascii="Times New Roman" w:hAnsi="Times New Roman"/>
          <w:b/>
          <w:color w:val="000000"/>
          <w:kern w:val="1"/>
          <w:sz w:val="28"/>
          <w:szCs w:val="28"/>
          <w:lang w:val="pl-PL"/>
        </w:rPr>
        <w:t xml:space="preserve">obowiązującej uczestników </w:t>
      </w:r>
      <w:r w:rsidRPr="00932379">
        <w:rPr>
          <w:rFonts w:ascii="Times New Roman" w:hAnsi="Times New Roman"/>
          <w:b/>
          <w:color w:val="000000"/>
          <w:kern w:val="1"/>
          <w:sz w:val="28"/>
          <w:szCs w:val="28"/>
          <w:lang w:val="pl-PL"/>
        </w:rPr>
        <w:br/>
        <w:t>oraz stanowiącej pomoc dla nauczyciela</w:t>
      </w:r>
    </w:p>
    <w:p w14:paraId="4E0CCC63" w14:textId="77777777" w:rsidR="009D1D96" w:rsidRPr="00932379" w:rsidRDefault="009D1D96" w:rsidP="00932379">
      <w:pPr>
        <w:pStyle w:val="Standard"/>
        <w:spacing w:after="0"/>
        <w:rPr>
          <w:rFonts w:ascii="Times New Roman" w:eastAsia="Times New Roman" w:hAnsi="Times New Roman" w:cs="Times New Roman"/>
        </w:rPr>
      </w:pPr>
    </w:p>
    <w:p w14:paraId="5C09C775" w14:textId="77777777" w:rsidR="009D1D96" w:rsidRPr="00932379" w:rsidRDefault="009D1D96" w:rsidP="00932379">
      <w:pPr>
        <w:pStyle w:val="Standard"/>
        <w:spacing w:after="0"/>
        <w:rPr>
          <w:rFonts w:ascii="Times New Roman" w:eastAsia="Times New Roman" w:hAnsi="Times New Roman" w:cs="Times New Roman"/>
          <w:lang w:val="pl-PL"/>
        </w:rPr>
      </w:pPr>
    </w:p>
    <w:p w14:paraId="7E35B701" w14:textId="77777777" w:rsidR="009D1D96" w:rsidRDefault="006B4A8A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Tematyka konkursu</w:t>
      </w:r>
    </w:p>
    <w:p w14:paraId="6DBAA9F5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2D16FAF1" w14:textId="09443C75" w:rsidR="009D1D96" w:rsidRDefault="006B4A8A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każdym z etapów konkursu obowiązuje zakres tematyczny ujęty w podstawie programowej  kształcenia ogólnego w zakresie języka obcego nowożytnego w szkole podstawowej (patrz: Treści nauczania - wymagania szczegółowe), określonej w </w:t>
      </w:r>
      <w:r>
        <w:rPr>
          <w:rFonts w:ascii="Times New Roman" w:hAnsi="Times New Roman"/>
          <w:i/>
          <w:sz w:val="24"/>
          <w:szCs w:val="24"/>
          <w:lang w:val="pl-PL"/>
        </w:rPr>
        <w:t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932379">
        <w:rPr>
          <w:rFonts w:ascii="Times New Roman" w:hAnsi="Times New Roman"/>
          <w:i/>
          <w:sz w:val="24"/>
          <w:szCs w:val="24"/>
          <w:lang w:val="pl-PL"/>
        </w:rPr>
        <w:t xml:space="preserve"> z późn. zm.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).  </w:t>
      </w:r>
    </w:p>
    <w:p w14:paraId="65A5A86B" w14:textId="77777777" w:rsidR="009D1D96" w:rsidRDefault="009D1D96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</w:p>
    <w:p w14:paraId="1F3B0BE8" w14:textId="77777777" w:rsidR="009D1D96" w:rsidRDefault="006B4A8A">
      <w:pPr>
        <w:pStyle w:val="Nagwek3"/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Etap szkolny</w:t>
      </w:r>
    </w:p>
    <w:p w14:paraId="37448080" w14:textId="77777777" w:rsidR="009D1D96" w:rsidRDefault="006B4A8A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Obowiązuje następujący zakres tematyczny:</w:t>
      </w:r>
    </w:p>
    <w:p w14:paraId="5A027156" w14:textId="77777777" w:rsidR="009D1D96" w:rsidRDefault="006B4A8A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człowiek,</w:t>
      </w:r>
    </w:p>
    <w:p w14:paraId="2AC2CAFB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miejsce zamieszkania,</w:t>
      </w:r>
    </w:p>
    <w:p w14:paraId="0DF1D7C1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edukacja,</w:t>
      </w:r>
    </w:p>
    <w:p w14:paraId="11EEAF0E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praca,</w:t>
      </w:r>
    </w:p>
    <w:p w14:paraId="0CBE5872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życie prywatne,</w:t>
      </w:r>
    </w:p>
    <w:p w14:paraId="7D53D544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żywienie,</w:t>
      </w:r>
    </w:p>
    <w:p w14:paraId="14299954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zakupy i usługi,</w:t>
      </w:r>
    </w:p>
    <w:p w14:paraId="1AEBD64D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podróżowanie i turystyka,</w:t>
      </w:r>
    </w:p>
    <w:p w14:paraId="648916F2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kultura,</w:t>
      </w:r>
    </w:p>
    <w:p w14:paraId="7A422CFC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sport,</w:t>
      </w:r>
    </w:p>
    <w:p w14:paraId="57C4AF0A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zdrowie,</w:t>
      </w:r>
    </w:p>
    <w:p w14:paraId="2F7BF743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świat przyrody.</w:t>
      </w:r>
    </w:p>
    <w:p w14:paraId="6E991D21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02FF7F2A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Obowiązuje zakres tematyczny podany w etapie szkolnym oraz dodatkowo:</w:t>
      </w:r>
    </w:p>
    <w:p w14:paraId="1EBE319F" w14:textId="77777777" w:rsidR="009D1D96" w:rsidRDefault="006B4A8A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nauka i technika,</w:t>
      </w:r>
    </w:p>
    <w:p w14:paraId="01825F8F" w14:textId="77777777" w:rsidR="009D1D96" w:rsidRDefault="006B4A8A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życie społeczne.</w:t>
      </w:r>
    </w:p>
    <w:p w14:paraId="01989D50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56D7A78E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wojewódzki</w:t>
      </w:r>
    </w:p>
    <w:p w14:paraId="2A43DF58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Obowiązuje zakres tematyczny podany w etapach szkolnym i rejonowym oraz dodatkowo:</w:t>
      </w:r>
    </w:p>
    <w:p w14:paraId="08DBFBA7" w14:textId="77777777" w:rsidR="009D1D96" w:rsidRDefault="006B4A8A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wiedza realioznawcza na temat Niemiec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w oparciu o podaną literaturę.</w:t>
      </w:r>
    </w:p>
    <w:p w14:paraId="7A51F07C" w14:textId="77777777" w:rsidR="009D1D96" w:rsidRDefault="006B4A8A">
      <w:pPr>
        <w:pStyle w:val="Akapitzlist"/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ogólna wiedza na temat pozostałych krajów niemieckojęzycznych (symbole narodowe, przynależność do UE, podział administracyjny, organy konstytucyjne,  stolice, położenie, sąsiedzi, wielkość, ukształtowanie powierzchni, landy/kantony, największe/najmniejsze 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14:paraId="3483B571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0A16531" w14:textId="77777777" w:rsidR="009D1D96" w:rsidRDefault="006B4A8A" w:rsidP="00932379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wymaganej wiedzy i umiejętności uczestników</w:t>
      </w:r>
    </w:p>
    <w:p w14:paraId="2AB3FB11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5B39517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szkolny</w:t>
      </w:r>
    </w:p>
    <w:p w14:paraId="656B6BFE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Uczniowie przystępujący do etapu szkolnego konkursu powinni wykazać się znajomością języka na poziomie </w:t>
      </w:r>
      <w:r>
        <w:rPr>
          <w:rFonts w:ascii="Times New Roman" w:eastAsia="Times New Roman" w:hAnsi="Times New Roman" w:cs="Times New Roman"/>
          <w:b/>
          <w:lang w:val="pl-PL"/>
        </w:rPr>
        <w:t>A1</w:t>
      </w:r>
      <w:r>
        <w:rPr>
          <w:rFonts w:ascii="Times New Roman" w:eastAsia="Times New Roman" w:hAnsi="Times New Roman" w:cs="Times New Roman"/>
          <w:lang w:val="pl-PL"/>
        </w:rPr>
        <w:t xml:space="preserve">  według sześciostopniowej skali poziomów biegłości w zakresie poszczególnych umiejętności językowych, zdefiniowanej przez Europejski System Opisu Kształcenia Językowego (ESOKJ). Podstawa programowa </w:t>
      </w:r>
      <w:r>
        <w:rPr>
          <w:rFonts w:ascii="Times New Roman" w:eastAsia="Times New Roman" w:hAnsi="Times New Roman" w:cs="Times New Roman"/>
          <w:b/>
          <w:lang w:val="pl-PL"/>
        </w:rPr>
        <w:t>II.2.</w:t>
      </w:r>
    </w:p>
    <w:p w14:paraId="54B294E1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2066A55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2B2A1C9E" w14:textId="77777777" w:rsidR="009D1D96" w:rsidRDefault="006B4A8A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Uczniowie przystępujący do etapu rejonowego konkursu powinni wykazać się znajomością języka na poziomie  A2/A2+  według wytycznych ESOKJ. Podstawa programowa II.1.</w:t>
      </w:r>
    </w:p>
    <w:p w14:paraId="099895CB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3DB74FA8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Zarówno w  etapie szkolnym jak i  rejonowym przewidziany jest test pisemny, na który składają się:</w:t>
      </w:r>
    </w:p>
    <w:p w14:paraId="3C77C1BD" w14:textId="77777777" w:rsidR="009D1D96" w:rsidRDefault="006B4A8A">
      <w:pPr>
        <w:pStyle w:val="Akapitzlist"/>
        <w:numPr>
          <w:ilvl w:val="0"/>
          <w:numId w:val="10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czytanego,</w:t>
      </w:r>
    </w:p>
    <w:p w14:paraId="5950441A" w14:textId="77777777" w:rsidR="009D1D96" w:rsidRDefault="006B4A8A">
      <w:pPr>
        <w:pStyle w:val="Akapitzlist"/>
        <w:numPr>
          <w:ilvl w:val="0"/>
          <w:numId w:val="10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zadania leksykalno-gramatyczne (typu zamkniętego i otwartego).</w:t>
      </w:r>
    </w:p>
    <w:p w14:paraId="661F687E" w14:textId="77777777" w:rsidR="00932379" w:rsidRDefault="00932379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0ED3FA40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>Etap wojewódzki</w:t>
      </w:r>
    </w:p>
    <w:p w14:paraId="75341C9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>
        <w:rPr>
          <w:rFonts w:ascii="Times New Roman" w:eastAsia="Times New Roman" w:hAnsi="Times New Roman" w:cs="Times New Roman"/>
          <w:b/>
          <w:lang w:val="pl-PL"/>
        </w:rPr>
        <w:t>B1</w:t>
      </w:r>
      <w:r>
        <w:rPr>
          <w:rFonts w:ascii="Times New Roman" w:eastAsia="Times New Roman" w:hAnsi="Times New Roman" w:cs="Times New Roman"/>
          <w:lang w:val="pl-PL"/>
        </w:rPr>
        <w:t xml:space="preserve"> (poziom samodzielności) według wytycznych ESOKJ.</w:t>
      </w:r>
    </w:p>
    <w:p w14:paraId="6B391D80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092D992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etapie wojewódzkim przewidziany jest test pisemny, na który składają się:</w:t>
      </w:r>
    </w:p>
    <w:p w14:paraId="35587AE7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słuchanego,</w:t>
      </w:r>
    </w:p>
    <w:p w14:paraId="1E6FC9AF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czytanego,</w:t>
      </w:r>
    </w:p>
    <w:p w14:paraId="41990947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zadania leksykalno-gramatyczne (typu zamkniętego i otwartego).</w:t>
      </w:r>
    </w:p>
    <w:p w14:paraId="2705C64E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23956C30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gramatyczny:</w:t>
      </w:r>
    </w:p>
    <w:p w14:paraId="36643CB6" w14:textId="77777777" w:rsidR="009D1D96" w:rsidRDefault="009D1D96">
      <w:pPr>
        <w:pStyle w:val="Standard"/>
        <w:ind w:firstLine="284"/>
        <w:rPr>
          <w:rFonts w:ascii="Times New Roman" w:eastAsia="Times New Roman" w:hAnsi="Times New Roman" w:cs="Times New Roman"/>
          <w:b/>
          <w:lang w:val="pl-PL"/>
        </w:rPr>
      </w:pPr>
    </w:p>
    <w:p w14:paraId="3E79F2B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szkolny</w:t>
      </w:r>
    </w:p>
    <w:p w14:paraId="67609C09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Zakres struktur gramatycznych (znajomość, odmiana przez liczby, osoby, przypadki, rodzaje)  ujętych w programach nauczania j. niemieckiego w szkole podstawowej – </w:t>
      </w:r>
      <w:r>
        <w:rPr>
          <w:rFonts w:ascii="Times New Roman" w:eastAsia="Times New Roman" w:hAnsi="Times New Roman" w:cs="Times New Roman"/>
          <w:b/>
          <w:lang w:val="pl-PL"/>
        </w:rPr>
        <w:t>wariant II.2</w:t>
      </w:r>
      <w:r>
        <w:rPr>
          <w:rFonts w:ascii="Times New Roman" w:eastAsia="Times New Roman" w:hAnsi="Times New Roman" w:cs="Times New Roman"/>
          <w:lang w:val="pl-PL"/>
        </w:rPr>
        <w:t xml:space="preserve"> (np. </w:t>
      </w:r>
      <w:r>
        <w:rPr>
          <w:rFonts w:ascii="Times New Roman" w:eastAsia="Times New Roman" w:hAnsi="Times New Roman" w:cs="Times New Roman"/>
          <w:lang w:val="pl-PL" w:eastAsia="pl-PL"/>
        </w:rPr>
        <w:t xml:space="preserve">Aleksandra Kubicka </w:t>
      </w:r>
      <w:r>
        <w:rPr>
          <w:rFonts w:ascii="Times New Roman" w:eastAsia="Times New Roman" w:hAnsi="Times New Roman" w:cs="Times New Roman"/>
          <w:i/>
          <w:lang w:val="pl-PL" w:eastAsia="pl-PL"/>
        </w:rPr>
        <w:t>Program nauczania języka niemieckiego jako drugiego języka obcego w szkole podstawowej</w:t>
      </w:r>
      <w:r>
        <w:rPr>
          <w:rFonts w:ascii="Times New Roman" w:eastAsia="Times New Roman" w:hAnsi="Times New Roman" w:cs="Times New Roman"/>
          <w:lang w:val="pl-PL" w:eastAsia="pl-PL"/>
        </w:rPr>
        <w:t xml:space="preserve"> Wariant II.2).</w:t>
      </w:r>
    </w:p>
    <w:p w14:paraId="004EEB67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EA971A2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75793BED" w14:textId="77777777" w:rsidR="009D1D96" w:rsidRDefault="006B4A8A">
      <w:pPr>
        <w:pStyle w:val="Standard"/>
      </w:pPr>
      <w:r>
        <w:rPr>
          <w:rFonts w:ascii="Times New Roman" w:eastAsia="Times New Roman" w:hAnsi="Times New Roman" w:cs="Times New Roman"/>
          <w:lang w:val="pl-PL"/>
        </w:rPr>
        <w:t xml:space="preserve">Zakres struktur gramatycznych  ujętych w programach nauczania j. niemieckiego w szkole podstawowej – </w:t>
      </w:r>
      <w:r>
        <w:rPr>
          <w:rFonts w:ascii="Times New Roman" w:eastAsia="Times New Roman" w:hAnsi="Times New Roman" w:cs="Times New Roman"/>
          <w:b/>
          <w:lang w:val="pl-PL"/>
        </w:rPr>
        <w:t>wariant II.2</w:t>
      </w:r>
      <w:r>
        <w:rPr>
          <w:rFonts w:ascii="Times New Roman" w:eastAsia="Times New Roman" w:hAnsi="Times New Roman" w:cs="Times New Roman"/>
          <w:lang w:val="pl-PL"/>
        </w:rPr>
        <w:t xml:space="preserve"> a także zakres struktur gramatycznych (znajomość, odmiana przez liczby, osoby, przypadki, rodzaje) ujętych w </w:t>
      </w:r>
      <w:r>
        <w:rPr>
          <w:rFonts w:ascii="Times New Roman" w:eastAsia="Times New Roman" w:hAnsi="Times New Roman" w:cs="Times New Roman"/>
          <w:i/>
          <w:lang w:val="pl-PL" w:eastAsia="pl-PL"/>
        </w:rPr>
        <w:t xml:space="preserve">INFORMATORZE o egzaminie ósmoklasisty z języka niemieckiego </w:t>
      </w:r>
      <w:r>
        <w:rPr>
          <w:rFonts w:ascii="Times New Roman" w:eastAsia="Times New Roman" w:hAnsi="Times New Roman" w:cs="Times New Roman"/>
          <w:lang w:val="pl-PL" w:eastAsia="pl-PL"/>
        </w:rPr>
        <w:t xml:space="preserve">od roku szkolnego 2018/2019 pod redakcją Ewy Bartołd-Pieniążek, Ludmiły Stopińskiej, dr Marcina Smolika (patrz: </w:t>
      </w:r>
      <w:hyperlink r:id="rId8" w:history="1">
        <w:r>
          <w:rPr>
            <w:rFonts w:ascii="Times New Roman" w:hAnsi="Times New Roman"/>
            <w:color w:val="0000FF"/>
            <w:u w:val="single"/>
            <w:lang w:val="pl-PL"/>
          </w:rPr>
          <w:t>https://cke.gov.pl</w:t>
        </w:r>
      </w:hyperlink>
      <w:r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 w:eastAsia="pl-PL"/>
        </w:rPr>
        <w:t xml:space="preserve"> lub  </w:t>
      </w:r>
      <w:r>
        <w:rPr>
          <w:rFonts w:ascii="Times New Roman" w:eastAsia="Times New Roman" w:hAnsi="Times New Roman" w:cs="Times New Roman"/>
          <w:i/>
          <w:lang w:val="pl-PL" w:eastAsia="pl-PL"/>
        </w:rPr>
        <w:t>Programie nauczania języka niemieckiego w szkole podstawowej II etap edukacyjny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 w:eastAsia="pl-PL"/>
        </w:rPr>
        <w:t>Wariant II.1</w:t>
      </w:r>
      <w:r>
        <w:rPr>
          <w:rFonts w:ascii="Times New Roman" w:eastAsia="Times New Roman" w:hAnsi="Times New Roman" w:cs="Times New Roman"/>
          <w:lang w:val="pl-PL" w:eastAsia="pl-PL"/>
        </w:rPr>
        <w:t xml:space="preserve"> Bożeny Niebrzydowskiej.</w:t>
      </w:r>
    </w:p>
    <w:p w14:paraId="5D505409" w14:textId="77777777" w:rsidR="007A6251" w:rsidRDefault="007A6251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6F31782F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wojewódzki</w:t>
      </w:r>
    </w:p>
    <w:p w14:paraId="57DCA35A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Zakres struktur gramatycznych obowiązujących w etapie szkolnym i w etapie rejonowym oraz dodatkowo:</w:t>
      </w:r>
    </w:p>
    <w:p w14:paraId="46738C56" w14:textId="77777777" w:rsidR="009D1D96" w:rsidRDefault="006B4A8A">
      <w:pPr>
        <w:pStyle w:val="Akapitzlist"/>
        <w:numPr>
          <w:ilvl w:val="0"/>
          <w:numId w:val="1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Słowotwórstwo rzeczownika, czasownika i przymiotnika (dotyczy dodatkowych zagadnień nieujętych wcześniej w etapach szkolnym i rejonowym).</w:t>
      </w:r>
    </w:p>
    <w:p w14:paraId="59DB9482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Szczególne przypadki tworzenia liczby mnogiej rzeczowników.</w:t>
      </w:r>
    </w:p>
    <w:p w14:paraId="57DD343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Odmiana rzeczowników – słaba, mocna, mieszana/nieregularna (dotyczy dodatkowych zagadnień nieujętych wcześniej w etapach szkolnym i rejonowym).</w:t>
      </w:r>
    </w:p>
    <w:p w14:paraId="5C280408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Nazwy krajów, kontynentów i ich mieszkańców.</w:t>
      </w:r>
    </w:p>
    <w:p w14:paraId="062F84A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Zaimek wzajemny </w:t>
      </w:r>
      <w:r>
        <w:rPr>
          <w:rFonts w:ascii="Times New Roman" w:eastAsia="Times New Roman" w:hAnsi="Times New Roman" w:cs="Times New Roman"/>
          <w:i/>
          <w:lang w:val="pl-PL"/>
        </w:rPr>
        <w:t>einander</w:t>
      </w:r>
      <w:r>
        <w:rPr>
          <w:rFonts w:ascii="Times New Roman" w:eastAsia="Times New Roman" w:hAnsi="Times New Roman" w:cs="Times New Roman"/>
          <w:lang w:val="pl-PL"/>
        </w:rPr>
        <w:t xml:space="preserve"> w połączeniu z przyimkiem.</w:t>
      </w:r>
    </w:p>
    <w:p w14:paraId="68006A5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Zaimek: </w:t>
      </w:r>
      <w:r>
        <w:rPr>
          <w:rFonts w:ascii="Times New Roman" w:eastAsia="Times New Roman" w:hAnsi="Times New Roman" w:cs="Times New Roman"/>
          <w:i/>
          <w:lang w:val="pl-PL"/>
        </w:rPr>
        <w:t>einer, eine, eins</w:t>
      </w:r>
      <w:r>
        <w:rPr>
          <w:rFonts w:ascii="Times New Roman" w:eastAsia="Times New Roman" w:hAnsi="Times New Roman" w:cs="Times New Roman"/>
          <w:lang w:val="pl-PL"/>
        </w:rPr>
        <w:t xml:space="preserve"> z dopełniaczem.</w:t>
      </w:r>
    </w:p>
    <w:p w14:paraId="72FC2826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Przyimki z dopełniaczem: </w:t>
      </w:r>
      <w:r>
        <w:rPr>
          <w:rFonts w:ascii="Times New Roman" w:eastAsia="Times New Roman" w:hAnsi="Times New Roman" w:cs="Times New Roman"/>
          <w:i/>
          <w:lang w:val="pl-PL"/>
        </w:rPr>
        <w:t>anstatt/statt; trotz; während; wegen</w:t>
      </w:r>
      <w:r>
        <w:rPr>
          <w:rFonts w:ascii="Times New Roman" w:eastAsia="Times New Roman" w:hAnsi="Times New Roman" w:cs="Times New Roman"/>
          <w:lang w:val="pl-PL"/>
        </w:rPr>
        <w:t xml:space="preserve"> oraz  </w:t>
      </w:r>
      <w:r>
        <w:rPr>
          <w:rFonts w:ascii="Times New Roman" w:eastAsia="Times New Roman" w:hAnsi="Times New Roman" w:cs="Times New Roman"/>
          <w:i/>
          <w:lang w:val="pl-PL"/>
        </w:rPr>
        <w:t>anlässlich/aus Anlass; außerhalb; infolge; innerhalb.</w:t>
      </w:r>
    </w:p>
    <w:p w14:paraId="4E9D41E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Przyimki określające miejsce, czas i przyczynę (dotyczy przyimków nieujętych we wcześniejszych etapach).</w:t>
      </w:r>
    </w:p>
    <w:p w14:paraId="01F502D3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Odmiana przymiotnika (dotyczy zagadnień nieujętych we wcześniejszych etapach np. odmiany przymiotnika po zaimkach typu: </w:t>
      </w:r>
      <w:r>
        <w:rPr>
          <w:rFonts w:ascii="Times New Roman" w:eastAsia="Times New Roman" w:hAnsi="Times New Roman" w:cs="Times New Roman"/>
          <w:i/>
          <w:lang w:val="pl-PL"/>
        </w:rPr>
        <w:t>dies-, jen</w:t>
      </w:r>
      <w:r>
        <w:rPr>
          <w:rFonts w:ascii="Times New Roman" w:eastAsia="Times New Roman" w:hAnsi="Times New Roman" w:cs="Times New Roman"/>
          <w:lang w:val="pl-PL"/>
        </w:rPr>
        <w:t>- itd., po których obowiązuje  tzw. deklinacja słaba, czyli jak po rodzajniku określonym)</w:t>
      </w:r>
    </w:p>
    <w:p w14:paraId="2F7A00F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Przymiotnikowa odmiana innych części mowy.</w:t>
      </w:r>
    </w:p>
    <w:p w14:paraId="7683D2EE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Szczególne formy odmiany przymiotnika.</w:t>
      </w:r>
    </w:p>
    <w:p w14:paraId="3A3FE514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Rekcja przymiotników i przysłówków wymagających dopełniacza, celownika, biernika oraz odpowiedniego  przyimka (dotyczy przypadków, których nie uwzględniono we wcześniejszych etapach).</w:t>
      </w:r>
    </w:p>
    <w:p w14:paraId="40440A68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Liczebniki ułamkowe.</w:t>
      </w:r>
    </w:p>
    <w:p w14:paraId="0D4FFEF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Imiesłowy – </w:t>
      </w:r>
      <w:r>
        <w:rPr>
          <w:rFonts w:ascii="Times New Roman" w:eastAsia="Times New Roman" w:hAnsi="Times New Roman" w:cs="Times New Roman"/>
          <w:i/>
          <w:lang w:val="pl-PL"/>
        </w:rPr>
        <w:t>Partizip I / Partizip</w:t>
      </w:r>
      <w:r>
        <w:rPr>
          <w:rFonts w:ascii="Times New Roman" w:eastAsia="Times New Roman" w:hAnsi="Times New Roman" w:cs="Times New Roman"/>
          <w:lang w:val="pl-PL"/>
        </w:rPr>
        <w:t xml:space="preserve"> II jako przydawka.</w:t>
      </w:r>
    </w:p>
    <w:p w14:paraId="50F512A3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Czas przeszły </w:t>
      </w:r>
      <w:r>
        <w:rPr>
          <w:rFonts w:ascii="Times New Roman" w:eastAsia="Times New Roman" w:hAnsi="Times New Roman" w:cs="Times New Roman"/>
          <w:i/>
          <w:lang w:val="pl-PL"/>
        </w:rPr>
        <w:t>Perfekt</w:t>
      </w:r>
      <w:r>
        <w:rPr>
          <w:rFonts w:ascii="Times New Roman" w:eastAsia="Times New Roman" w:hAnsi="Times New Roman" w:cs="Times New Roman"/>
          <w:lang w:val="pl-PL"/>
        </w:rPr>
        <w:t xml:space="preserve">  czasowników modalnych.</w:t>
      </w:r>
    </w:p>
    <w:p w14:paraId="64D8C6F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i/>
          <w:lang w:val="pl-PL"/>
        </w:rPr>
        <w:t>Perfekt</w:t>
      </w:r>
      <w:r>
        <w:rPr>
          <w:rFonts w:ascii="Times New Roman" w:eastAsia="Times New Roman" w:hAnsi="Times New Roman" w:cs="Times New Roman"/>
          <w:lang w:val="pl-PL"/>
        </w:rPr>
        <w:t xml:space="preserve"> z czasownikami, po których występuje bezokolicznik bez </w:t>
      </w:r>
      <w:r>
        <w:rPr>
          <w:rFonts w:ascii="Times New Roman" w:eastAsia="Times New Roman" w:hAnsi="Times New Roman" w:cs="Times New Roman"/>
          <w:i/>
          <w:lang w:val="pl-PL"/>
        </w:rPr>
        <w:t>zu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14:paraId="6B54C93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Strona bierna </w:t>
      </w:r>
      <w:r>
        <w:rPr>
          <w:rFonts w:ascii="Times New Roman" w:eastAsia="Times New Roman" w:hAnsi="Times New Roman" w:cs="Times New Roman"/>
          <w:i/>
          <w:lang w:val="pl-PL"/>
        </w:rPr>
        <w:t>Passiv</w:t>
      </w:r>
      <w:r>
        <w:rPr>
          <w:rFonts w:ascii="Times New Roman" w:eastAsia="Times New Roman" w:hAnsi="Times New Roman" w:cs="Times New Roman"/>
          <w:lang w:val="pl-PL"/>
        </w:rPr>
        <w:t xml:space="preserve"> (</w:t>
      </w:r>
      <w:r>
        <w:rPr>
          <w:rFonts w:ascii="Times New Roman" w:eastAsia="Times New Roman" w:hAnsi="Times New Roman" w:cs="Times New Roman"/>
          <w:i/>
          <w:lang w:val="pl-PL"/>
        </w:rPr>
        <w:t>Präsens; Präteritum; Perfekt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14:paraId="2EB82FA1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Strona bierna </w:t>
      </w:r>
      <w:r>
        <w:rPr>
          <w:rFonts w:ascii="Times New Roman" w:eastAsia="Times New Roman" w:hAnsi="Times New Roman" w:cs="Times New Roman"/>
          <w:i/>
          <w:lang w:val="pl-PL"/>
        </w:rPr>
        <w:t>Passiv</w:t>
      </w:r>
      <w:r>
        <w:rPr>
          <w:rFonts w:ascii="Times New Roman" w:eastAsia="Times New Roman" w:hAnsi="Times New Roman" w:cs="Times New Roman"/>
          <w:lang w:val="pl-PL"/>
        </w:rPr>
        <w:t xml:space="preserve"> z czasownikami modalnymi (</w:t>
      </w:r>
      <w:r>
        <w:rPr>
          <w:rFonts w:ascii="Times New Roman" w:eastAsia="Times New Roman" w:hAnsi="Times New Roman" w:cs="Times New Roman"/>
          <w:i/>
          <w:lang w:val="pl-PL"/>
        </w:rPr>
        <w:t>Präsens; Präteritum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14:paraId="6B07F5A6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Strona bierna określająca stan (</w:t>
      </w:r>
      <w:r>
        <w:rPr>
          <w:rFonts w:ascii="Times New Roman" w:eastAsia="Times New Roman" w:hAnsi="Times New Roman" w:cs="Times New Roman"/>
          <w:i/>
          <w:lang w:val="pl-PL"/>
        </w:rPr>
        <w:t>Präteritum; Perfekt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14:paraId="2B67CA0E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Rekcja czasownika (dotyczy dodatkowych przypadków nieujętych we wcześniejszych etapach z uwzględnieniem czasowników wymagających użycia mianownika, dopełniacza, celownika i biernika a także czasowników z przyimkami.</w:t>
      </w:r>
    </w:p>
    <w:p w14:paraId="47BF528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pytające zawierające przeczenie.</w:t>
      </w:r>
    </w:p>
    <w:p w14:paraId="11CDDDE9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warunkowe nierzeczywiste.</w:t>
      </w:r>
    </w:p>
    <w:p w14:paraId="21C6F77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przyzwalające.</w:t>
      </w:r>
    </w:p>
    <w:p w14:paraId="691005BD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ze spójnikami wieloczłonowymi.</w:t>
      </w:r>
    </w:p>
    <w:p w14:paraId="26B91361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Tworzenie zdań (okolicznikowe czasu; okolicznikowe sposobu; warunkowe; okolicznikowe celu; przydawkowe; porównawcze; skutkowe) przy pomocy dodatkowych spójników, które nie zostały uwzględnione we wcześniejszych etapach.</w:t>
      </w:r>
    </w:p>
    <w:p w14:paraId="5161AA4F" w14:textId="77777777" w:rsidR="009D1D96" w:rsidRDefault="009D1D96">
      <w:pPr>
        <w:pStyle w:val="Akapitzlist"/>
        <w:ind w:left="360"/>
        <w:rPr>
          <w:rFonts w:ascii="Times New Roman" w:eastAsia="Times New Roman" w:hAnsi="Times New Roman" w:cs="Times New Roman"/>
          <w:lang w:val="pl-PL"/>
        </w:rPr>
      </w:pPr>
    </w:p>
    <w:p w14:paraId="2ACF6BF2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Uwaga:</w:t>
      </w:r>
    </w:p>
    <w:p w14:paraId="726CF52F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906F6D9" w14:textId="77777777" w:rsidR="009D1D96" w:rsidRDefault="006B4A8A">
      <w:pPr>
        <w:pStyle w:val="Akapitzlist"/>
        <w:numPr>
          <w:ilvl w:val="0"/>
          <w:numId w:val="1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</w:t>
      </w:r>
      <w:r>
        <w:rPr>
          <w:rFonts w:ascii="Times New Roman" w:eastAsia="Times New Roman" w:hAnsi="Times New Roman" w:cs="Times New Roman"/>
          <w:i/>
          <w:lang w:val="pl-PL"/>
        </w:rPr>
        <w:t>Nowym Repetytorium z gramatyki języka niemieckiego</w:t>
      </w:r>
      <w:r>
        <w:rPr>
          <w:rFonts w:ascii="Times New Roman" w:eastAsia="Times New Roman" w:hAnsi="Times New Roman" w:cs="Times New Roman"/>
          <w:lang w:val="pl-PL"/>
        </w:rPr>
        <w:t xml:space="preserve"> Stanisława Bęzy znajduje się wykaz struktur gramatycznych (np. podstawowe formy czasowników nieregularnych, szczególne przypadki tworzenia liczby mnogiej rzeczowników, przyimki, rekcja, spójniki w danych typach zdań itp.) i należy je uwzględnić przygotowując się do konkursu.</w:t>
      </w:r>
    </w:p>
    <w:p w14:paraId="7B38B686" w14:textId="77777777" w:rsidR="009D1D96" w:rsidRDefault="006B4A8A">
      <w:pPr>
        <w:pStyle w:val="Akapitzlist"/>
        <w:numPr>
          <w:ilvl w:val="0"/>
          <w:numId w:val="1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zadaniach testowych wszystkich szczebli</w:t>
      </w:r>
      <w:r>
        <w:rPr>
          <w:rFonts w:ascii="Times New Roman" w:eastAsia="Times New Roman" w:hAnsi="Times New Roman" w:cs="Times New Roman"/>
          <w:lang w:val="pl-PL" w:eastAsia="pl-PL"/>
        </w:rPr>
        <w:t xml:space="preserve"> mogą pojawić się struktury gramatyczne spoza podanego zakresu gramatycznego. Jednak nie będą one miały wpływu na poprawność rozwiązania danego zadania.</w:t>
      </w:r>
    </w:p>
    <w:p w14:paraId="4671C0E3" w14:textId="77777777" w:rsidR="009D1D96" w:rsidRDefault="006B4A8A">
      <w:pPr>
        <w:pStyle w:val="Akapitzlist"/>
        <w:numPr>
          <w:ilvl w:val="0"/>
          <w:numId w:val="1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u w:val="single"/>
          <w:lang w:val="pl-PL"/>
        </w:rPr>
        <w:t>W zadaniach testowych wszystkich szczebli obowiązuje całkowita poprawność językowa (leksykalna, gramatyczna a także ortograficzna i interpunkcyjna) i tylko przy jej zachowaniu mogą być przyznawane punkty.</w:t>
      </w:r>
    </w:p>
    <w:p w14:paraId="798A8EDC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39781E9" w14:textId="77777777" w:rsidR="009D1D96" w:rsidRDefault="006B4A8A" w:rsidP="00932379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Wykaz literatury pomocniczej dla uczestników oraz stanowiącej pomoc dla nauczyciela:</w:t>
      </w:r>
    </w:p>
    <w:p w14:paraId="4ECB57D2" w14:textId="77777777" w:rsidR="009D1D96" w:rsidRDefault="006B4A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>Podręczniki do nauki j. niemieckiego w szkole podstawowej.</w:t>
      </w:r>
    </w:p>
    <w:p w14:paraId="69F4F152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Nowe Repetytorium z gramatyki języka niemieckiego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 Stanisław Bęza, Wydawnictwo szkolne PWN</w:t>
      </w:r>
    </w:p>
    <w:p w14:paraId="74DAD56A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Podręczniki gramatyczne np.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Gramatik f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ür dich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Krz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tof Tkac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wyd.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WSiP</w:t>
      </w:r>
    </w:p>
    <w:p w14:paraId="0A3A42AA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Gramatyka języka niemieckiego z ćwiczeniami dla początkujących i średnio zaawansowanych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 Christian Fandych, Ulrike Taallowitz, wyd.LektorKlett</w:t>
      </w:r>
    </w:p>
    <w:p w14:paraId="781C30AC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Idiomatische Redewndungen von A-Z ein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Übungsbuch für Anfänger und Fortgeschrittene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von Annelise Heryog unter Mitwirkung von Arthur Michel und Herbert Riedel, w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Langenscheidt</w:t>
      </w:r>
    </w:p>
    <w:p w14:paraId="6C842A2C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pl-PL" w:eastAsia="pl-PL"/>
        </w:rPr>
        <w:t>Repetytoria leksykalne np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pl-PL"/>
        </w:rPr>
        <w:t xml:space="preserve"> Repetytorium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leksykalne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pl-PL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 Niemiecki- przygotowanie do egzaminów językowych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Przemysław Gębal, Maciej Ganczar, Sławomira Kołsut 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 w:eastAsia="pl-PL"/>
        </w:rPr>
        <w:t xml:space="preserve">wyd.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Lekto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/>
        </w:rPr>
        <w:t>rKlett</w:t>
      </w:r>
    </w:p>
    <w:p w14:paraId="2552C535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La</w:t>
      </w:r>
      <w:r>
        <w:rPr>
          <w:rFonts w:ascii="Times New Roman" w:eastAsia="Times New Roman" w:hAnsi="Times New Roman" w:cs="Times New Roman"/>
          <w:i/>
          <w:color w:val="000000" w:themeColor="text1"/>
          <w:lang w:val="de-DE"/>
        </w:rPr>
        <w:t>ndeskunde so interessant</w:t>
      </w: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!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Język niemiecki materiały kulturoznawcze z płytą DVD (A1, A2, B1). Elżbieta Kozłowska, wyd. Nowa Era</w:t>
      </w:r>
    </w:p>
    <w:p w14:paraId="73645965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i/>
          <w:iCs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 xml:space="preserve">Eine kleine Landeskunde der deutschsprachigen Länder,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Stanis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ł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aw B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ęza, wyd.WSiP</w:t>
      </w:r>
    </w:p>
    <w:p w14:paraId="6BC65B0B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Dreimal Deutsch </w:t>
      </w:r>
      <w:r>
        <w:rPr>
          <w:rFonts w:ascii="Times New Roman" w:hAnsi="Times New Roman"/>
          <w:color w:val="000000" w:themeColor="text1"/>
          <w:lang w:val="de-DE"/>
        </w:rPr>
        <w:t xml:space="preserve"> von Uta Matecki unter Mitarbeit von Stefan Adler, </w:t>
      </w:r>
      <w:r>
        <w:rPr>
          <w:rFonts w:ascii="Times New Roman" w:hAnsi="Times New Roman"/>
          <w:color w:val="000000" w:themeColor="text1"/>
          <w:lang w:val="pl-PL"/>
        </w:rPr>
        <w:t>z płytą do słuchania tekstów, wyd. Ernst Klett Sprachen Stuttgart</w:t>
      </w:r>
    </w:p>
    <w:p w14:paraId="339FAFCE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/>
          <w:i/>
          <w:iCs/>
          <w:color w:val="000000" w:themeColor="text1"/>
          <w:lang w:val="pl-PL"/>
        </w:rPr>
        <w:lastRenderedPageBreak/>
        <w:t xml:space="preserve">Die deutsche Rechtschreibung, </w:t>
      </w:r>
      <w:r>
        <w:rPr>
          <w:rFonts w:ascii="Times New Roman" w:hAnsi="Times New Roman"/>
          <w:color w:val="000000" w:themeColor="text1"/>
          <w:lang w:val="pl-PL"/>
        </w:rPr>
        <w:t>wyd. Duden</w:t>
      </w:r>
    </w:p>
    <w:p w14:paraId="10284097" w14:textId="77777777" w:rsidR="009D1D96" w:rsidRDefault="009D1D96">
      <w:pPr>
        <w:pStyle w:val="Akapitzlist"/>
        <w:ind w:left="0"/>
        <w:rPr>
          <w:rFonts w:ascii="Times New Roman" w:hAnsi="Times New Roman" w:cs="Times New Roman"/>
          <w:color w:val="000000" w:themeColor="text1"/>
          <w:lang w:val="pl-PL"/>
        </w:rPr>
      </w:pPr>
    </w:p>
    <w:p w14:paraId="5BB478E3" w14:textId="77777777" w:rsidR="009D1D96" w:rsidRDefault="009D1D96">
      <w:pPr>
        <w:pStyle w:val="Standard"/>
        <w:ind w:left="360"/>
        <w:rPr>
          <w:rFonts w:ascii="Times New Roman" w:eastAsia="Times New Roman" w:hAnsi="Times New Roman" w:cs="Times New Roman"/>
          <w:lang w:val="pl-PL"/>
        </w:rPr>
      </w:pPr>
    </w:p>
    <w:p w14:paraId="358E800C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Netografia:</w:t>
      </w:r>
    </w:p>
    <w:p w14:paraId="36D30F32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9FACBE7" w14:textId="77777777" w:rsidR="009D1D96" w:rsidRDefault="00CF1039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  <w:hyperlink r:id="rId9" w:history="1">
        <w:r w:rsidR="006B4A8A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www.goethe.de</w:t>
        </w:r>
      </w:hyperlink>
    </w:p>
    <w:p w14:paraId="056D357D" w14:textId="77777777" w:rsidR="009D1D96" w:rsidRDefault="006B4A8A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  <w:r>
        <w:rPr>
          <w:rFonts w:ascii="Times New Roman" w:eastAsia="Times New Roman" w:hAnsi="Times New Roman"/>
          <w:color w:val="0000FF"/>
          <w:u w:val="single"/>
          <w:lang w:val="pl-PL"/>
        </w:rPr>
        <w:t>www.dw.com</w:t>
      </w:r>
    </w:p>
    <w:p w14:paraId="49A9A459" w14:textId="77777777" w:rsidR="009D1D96" w:rsidRDefault="009D1D96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</w:p>
    <w:p w14:paraId="0C12BD0E" w14:textId="77777777" w:rsidR="009D1D96" w:rsidRDefault="009D1D96">
      <w:pPr>
        <w:pStyle w:val="Standard"/>
        <w:rPr>
          <w:rFonts w:ascii="Times New Roman" w:eastAsia="Times New Roman" w:hAnsi="Times New Roman" w:cs="Times New Roman"/>
          <w:bCs/>
          <w:lang w:val="pl-PL"/>
        </w:rPr>
      </w:pPr>
    </w:p>
    <w:p w14:paraId="45EB89F1" w14:textId="77777777" w:rsidR="009D1D96" w:rsidRDefault="00CF1039">
      <w:pPr>
        <w:pStyle w:val="Standard"/>
      </w:pPr>
      <w:hyperlink r:id="rId10" w:history="1"/>
    </w:p>
    <w:sectPr w:rsidR="009D1D96">
      <w:footerReference w:type="default" r:id="rId11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0557" w14:textId="77777777" w:rsidR="00F21004" w:rsidRDefault="00F21004" w:rsidP="00932379">
      <w:pPr>
        <w:spacing w:after="0" w:line="240" w:lineRule="auto"/>
      </w:pPr>
      <w:r>
        <w:separator/>
      </w:r>
    </w:p>
  </w:endnote>
  <w:endnote w:type="continuationSeparator" w:id="0">
    <w:p w14:paraId="36A8480A" w14:textId="77777777" w:rsidR="00F21004" w:rsidRDefault="00F21004" w:rsidP="009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538957"/>
      <w:docPartObj>
        <w:docPartGallery w:val="Page Numbers (Bottom of Page)"/>
        <w:docPartUnique/>
      </w:docPartObj>
    </w:sdtPr>
    <w:sdtEndPr/>
    <w:sdtContent>
      <w:p w14:paraId="0DAD6079" w14:textId="663881B2" w:rsidR="00932379" w:rsidRDefault="00932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B87460F" w14:textId="77777777" w:rsidR="00932379" w:rsidRDefault="0093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CDB4" w14:textId="77777777" w:rsidR="00F21004" w:rsidRDefault="00F21004" w:rsidP="00932379">
      <w:pPr>
        <w:spacing w:after="0" w:line="240" w:lineRule="auto"/>
      </w:pPr>
      <w:r>
        <w:separator/>
      </w:r>
    </w:p>
  </w:footnote>
  <w:footnote w:type="continuationSeparator" w:id="0">
    <w:p w14:paraId="503A0AFF" w14:textId="77777777" w:rsidR="00F21004" w:rsidRDefault="00F21004" w:rsidP="0093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E2D"/>
    <w:multiLevelType w:val="multilevel"/>
    <w:tmpl w:val="05315E2D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2C36D9B"/>
    <w:multiLevelType w:val="multilevel"/>
    <w:tmpl w:val="12C36D9B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" w15:restartNumberingAfterBreak="0">
    <w:nsid w:val="19382DA2"/>
    <w:multiLevelType w:val="multilevel"/>
    <w:tmpl w:val="19382DA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3" w15:restartNumberingAfterBreak="0">
    <w:nsid w:val="30D4621A"/>
    <w:multiLevelType w:val="multilevel"/>
    <w:tmpl w:val="30D4621A"/>
    <w:lvl w:ilvl="0">
      <w:numFmt w:val="bullet"/>
      <w:lvlText w:val="–"/>
      <w:lvlJc w:val="left"/>
      <w:rPr>
        <w:rFonts w:ascii="0" w:hAnsi="0"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4" w15:restartNumberingAfterBreak="0">
    <w:nsid w:val="44FF1CF9"/>
    <w:multiLevelType w:val="multilevel"/>
    <w:tmpl w:val="44FF1CF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6414ADD"/>
    <w:multiLevelType w:val="multilevel"/>
    <w:tmpl w:val="56414ADD"/>
    <w:lvl w:ilvl="0">
      <w:numFmt w:val="bullet"/>
      <w:lvlText w:val="–"/>
      <w:lvlJc w:val="left"/>
      <w:rPr>
        <w:rFonts w:ascii="0" w:hAnsi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F61655A"/>
    <w:multiLevelType w:val="multilevel"/>
    <w:tmpl w:val="5F61655A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7" w15:restartNumberingAfterBreak="0">
    <w:nsid w:val="5F685CC0"/>
    <w:multiLevelType w:val="multilevel"/>
    <w:tmpl w:val="5F685CC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391778C"/>
    <w:multiLevelType w:val="multilevel"/>
    <w:tmpl w:val="6391778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9" w15:restartNumberingAfterBreak="0">
    <w:nsid w:val="7F3E404F"/>
    <w:multiLevelType w:val="multilevel"/>
    <w:tmpl w:val="7F3E404F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B"/>
    <w:rsid w:val="001352C3"/>
    <w:rsid w:val="005C75A8"/>
    <w:rsid w:val="006B4A8A"/>
    <w:rsid w:val="007A6251"/>
    <w:rsid w:val="00932379"/>
    <w:rsid w:val="009D1D96"/>
    <w:rsid w:val="00A83BB0"/>
    <w:rsid w:val="00C25619"/>
    <w:rsid w:val="00CF1039"/>
    <w:rsid w:val="00F21004"/>
    <w:rsid w:val="00F8425B"/>
    <w:rsid w:val="02BF7E33"/>
    <w:rsid w:val="06536EBA"/>
    <w:rsid w:val="07677C81"/>
    <w:rsid w:val="1926178C"/>
    <w:rsid w:val="1D1F63C8"/>
    <w:rsid w:val="1ED41712"/>
    <w:rsid w:val="235B2165"/>
    <w:rsid w:val="2A025DF9"/>
    <w:rsid w:val="31770F81"/>
    <w:rsid w:val="331276DC"/>
    <w:rsid w:val="39F51B85"/>
    <w:rsid w:val="42FE3689"/>
    <w:rsid w:val="4D6A3D3F"/>
    <w:rsid w:val="5C6E2F9A"/>
    <w:rsid w:val="694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AD32"/>
  <w15:docId w15:val="{A959DB6D-A537-4B90-B2AC-71225B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Nagwek3">
    <w:name w:val="heading 3"/>
    <w:basedOn w:val="Heading"/>
    <w:next w:val="Normalny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qFormat/>
    <w:rPr>
      <w:rFonts w:eastAsia="Courier New"/>
    </w:rPr>
  </w:style>
  <w:style w:type="character" w:customStyle="1" w:styleId="ListLabel11">
    <w:name w:val="ListLabel 11"/>
    <w:qFormat/>
    <w:rPr>
      <w:rFonts w:eastAsia="Courier New"/>
    </w:rPr>
  </w:style>
  <w:style w:type="character" w:customStyle="1" w:styleId="ListLabel10">
    <w:name w:val="ListLabel 10"/>
    <w:qFormat/>
    <w:rPr>
      <w:rFonts w:eastAsia="Courier New"/>
    </w:rPr>
  </w:style>
  <w:style w:type="character" w:customStyle="1" w:styleId="ListLabel9">
    <w:name w:val="ListLabel 9"/>
    <w:qFormat/>
    <w:rPr>
      <w:rFonts w:eastAsia="Courier New"/>
    </w:rPr>
  </w:style>
  <w:style w:type="character" w:customStyle="1" w:styleId="ListLabel8">
    <w:name w:val="ListLabel 8"/>
    <w:qFormat/>
    <w:rPr>
      <w:rFonts w:eastAsia="Courier New"/>
    </w:rPr>
  </w:style>
  <w:style w:type="character" w:customStyle="1" w:styleId="ListLabel7">
    <w:name w:val="ListLabel 7"/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5">
    <w:name w:val="ListLabel 5"/>
    <w:qFormat/>
    <w:rPr>
      <w:rFonts w:eastAsia="Courier New"/>
    </w:rPr>
  </w:style>
  <w:style w:type="character" w:customStyle="1" w:styleId="ListLabel4">
    <w:name w:val="ListLabel 4"/>
    <w:qFormat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qFormat/>
    <w:rPr>
      <w:rFonts w:eastAsia="Courier New"/>
    </w:rPr>
  </w:style>
  <w:style w:type="character" w:customStyle="1" w:styleId="ListLabel1">
    <w:name w:val="ListLabel 1"/>
    <w:qFormat/>
    <w:rPr>
      <w:rFonts w:eastAsia="Courier New"/>
    </w:rPr>
  </w:style>
  <w:style w:type="character" w:customStyle="1" w:styleId="StopkaZnak">
    <w:name w:val="Stopka Znak"/>
    <w:uiPriority w:val="99"/>
    <w:qFormat/>
  </w:style>
  <w:style w:type="character" w:customStyle="1" w:styleId="Nagwek3Znak">
    <w:name w:val="Nagłówek 3 Znak"/>
    <w:qFormat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8">
    <w:name w:val="ListLabel 18"/>
    <w:qFormat/>
    <w:rPr>
      <w:rFonts w:eastAsia="Courier New"/>
    </w:rPr>
  </w:style>
  <w:style w:type="character" w:customStyle="1" w:styleId="ListLabel19">
    <w:name w:val="ListLabel 19"/>
    <w:qFormat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21">
    <w:name w:val="ListLabel 21"/>
    <w:qFormat/>
    <w:rPr>
      <w:rFonts w:eastAsia="Courier New"/>
    </w:rPr>
  </w:style>
  <w:style w:type="character" w:customStyle="1" w:styleId="ListLabel22">
    <w:name w:val="ListLabel 22"/>
    <w:qFormat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5">
    <w:name w:val="ListLabel 25"/>
    <w:qFormat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7">
    <w:name w:val="ListLabel 27"/>
    <w:qFormat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9">
    <w:name w:val="ListLabel 29"/>
    <w:qFormat/>
    <w:rPr>
      <w:rFonts w:eastAsia="Courier New"/>
    </w:rPr>
  </w:style>
  <w:style w:type="character" w:customStyle="1" w:styleId="ListLabel30">
    <w:name w:val="ListLabel 30"/>
    <w:qFormat/>
    <w:rPr>
      <w:rFonts w:eastAsia="Courier New"/>
    </w:rPr>
  </w:style>
  <w:style w:type="character" w:customStyle="1" w:styleId="ListLabel31">
    <w:name w:val="ListLabel 31"/>
    <w:qFormat/>
    <w:rPr>
      <w:rFonts w:eastAsia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37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2379"/>
    <w:rPr>
      <w:rFonts w:ascii="Liberation Serif" w:hAnsi="Liberation Serif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93237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32379"/>
    <w:rPr>
      <w:rFonts w:ascii="Liberation Serif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1255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4</cp:revision>
  <cp:lastPrinted>2020-07-10T08:11:00Z</cp:lastPrinted>
  <dcterms:created xsi:type="dcterms:W3CDTF">2020-08-31T12:02:00Z</dcterms:created>
  <dcterms:modified xsi:type="dcterms:W3CDTF">2020-09-22T06:45:00Z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