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FAD0" w14:textId="784F0AD7" w:rsidR="001839BF" w:rsidRDefault="001839BF" w:rsidP="001839BF">
      <w:pPr>
        <w:ind w:left="4536"/>
        <w:rPr>
          <w:rFonts w:eastAsiaTheme="minorHAnsi" w:cstheme="minorBidi"/>
          <w:bCs/>
          <w:sz w:val="20"/>
          <w:szCs w:val="20"/>
          <w:lang w:val="pl-PL" w:eastAsia="en-US" w:bidi="ar-SA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br/>
        <w:t>do Regulaminu Małopolskiego Konkursu</w:t>
      </w:r>
      <w:r>
        <w:rPr>
          <w:color w:val="FF0000"/>
          <w:sz w:val="20"/>
          <w:szCs w:val="20"/>
        </w:rPr>
        <w:t xml:space="preserve"> </w:t>
      </w:r>
      <w:r w:rsidR="00383FB3">
        <w:rPr>
          <w:sz w:val="20"/>
          <w:szCs w:val="20"/>
        </w:rPr>
        <w:t>Historycznego</w:t>
      </w:r>
      <w:r>
        <w:rPr>
          <w:sz w:val="20"/>
          <w:szCs w:val="20"/>
        </w:rPr>
        <w:t xml:space="preserve"> dla uczniów szkół podstawowych województwa małopolskiego w roku szkolnym 2022/2023, stanowiącego załącznik do zarządzenia </w:t>
      </w:r>
      <w:r>
        <w:rPr>
          <w:sz w:val="20"/>
          <w:szCs w:val="20"/>
        </w:rPr>
        <w:br/>
        <w:t xml:space="preserve">Nr </w:t>
      </w:r>
      <w:r w:rsidR="00805A93">
        <w:rPr>
          <w:sz w:val="20"/>
          <w:szCs w:val="20"/>
        </w:rPr>
        <w:t>52</w:t>
      </w:r>
      <w:r>
        <w:rPr>
          <w:sz w:val="20"/>
          <w:szCs w:val="20"/>
        </w:rPr>
        <w:t xml:space="preserve">/22 Małopolskiego Kuratora Oświaty </w:t>
      </w:r>
      <w:r>
        <w:rPr>
          <w:sz w:val="20"/>
          <w:szCs w:val="20"/>
        </w:rPr>
        <w:br/>
        <w:t xml:space="preserve">z dnia </w:t>
      </w:r>
      <w:r w:rsidR="00805A93">
        <w:rPr>
          <w:sz w:val="20"/>
          <w:szCs w:val="20"/>
        </w:rPr>
        <w:t>9</w:t>
      </w:r>
      <w:r>
        <w:rPr>
          <w:sz w:val="20"/>
          <w:szCs w:val="20"/>
        </w:rPr>
        <w:t xml:space="preserve"> września 2022 r.</w:t>
      </w:r>
      <w:r>
        <w:rPr>
          <w:bCs/>
          <w:sz w:val="20"/>
          <w:szCs w:val="20"/>
        </w:rPr>
        <w:t xml:space="preserve"> </w:t>
      </w:r>
    </w:p>
    <w:p w14:paraId="3246D7A1" w14:textId="77777777" w:rsidR="001839BF" w:rsidRDefault="001839BF" w:rsidP="001839BF">
      <w:pPr>
        <w:rPr>
          <w:rFonts w:eastAsia="Calibri" w:cs="Times New Roman"/>
          <w:color w:val="auto"/>
        </w:rPr>
      </w:pPr>
    </w:p>
    <w:p w14:paraId="62CAFBB3" w14:textId="77777777" w:rsidR="001839BF" w:rsidRDefault="001839BF" w:rsidP="001839BF">
      <w:pPr>
        <w:rPr>
          <w:rFonts w:eastAsia="Calibri" w:cs="Times New Roman"/>
        </w:rPr>
      </w:pPr>
    </w:p>
    <w:p w14:paraId="2026F56B" w14:textId="77777777" w:rsidR="001839BF" w:rsidRDefault="001839BF" w:rsidP="001839BF">
      <w:pPr>
        <w:keepNext/>
        <w:numPr>
          <w:ilvl w:val="0"/>
          <w:numId w:val="9"/>
        </w:numPr>
        <w:spacing w:line="36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Zakres wiedzy i umiejętności wymaganych na poszczególnych etapach konkursu i wykaz literatury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b/>
          <w:sz w:val="28"/>
          <w:szCs w:val="28"/>
        </w:rPr>
        <w:t xml:space="preserve">obowiązującej uczestników </w:t>
      </w:r>
      <w:r>
        <w:rPr>
          <w:rFonts w:eastAsia="Calibri" w:cs="Times New Roman"/>
          <w:b/>
          <w:sz w:val="28"/>
          <w:szCs w:val="28"/>
        </w:rPr>
        <w:br/>
        <w:t>oraz stanowiącej pomoc dla nauczyciela</w:t>
      </w:r>
    </w:p>
    <w:p w14:paraId="5E877ECD" w14:textId="77777777" w:rsidR="006E750E" w:rsidRDefault="006E750E" w:rsidP="006E750E">
      <w:pPr>
        <w:keepNext/>
        <w:jc w:val="center"/>
        <w:rPr>
          <w:rFonts w:eastAsia="SimSun" w:cs="Times New Roman"/>
          <w:b/>
          <w:bCs/>
          <w:kern w:val="2"/>
          <w:lang w:val="pl-PL" w:bidi="hi-IN"/>
        </w:rPr>
      </w:pPr>
    </w:p>
    <w:p w14:paraId="0F18704B" w14:textId="77777777" w:rsidR="006E750E" w:rsidRDefault="006E750E" w:rsidP="006E750E">
      <w:pPr>
        <w:jc w:val="both"/>
      </w:pPr>
      <w:r>
        <w:rPr>
          <w:rFonts w:cs="Times New Roman"/>
        </w:rPr>
        <w:t xml:space="preserve">I. </w:t>
      </w:r>
      <w:r>
        <w:rPr>
          <w:rFonts w:cs="Times New Roman"/>
          <w:b/>
          <w:bCs/>
          <w:lang w:val="pl-PL"/>
        </w:rPr>
        <w:t>Temat konkursu</w:t>
      </w:r>
    </w:p>
    <w:p w14:paraId="37989D5A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74D950B2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 xml:space="preserve">„Od unii z Węgrami do unii realnej z Litwą. Proces powstawania wielonarodowej Rzeczypospolitej.” </w:t>
      </w:r>
    </w:p>
    <w:p w14:paraId="4FF9B60C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39C9CE17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0DF41922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II. Zakres wymaganej wiedzy i umiejętności uczestników</w:t>
      </w:r>
    </w:p>
    <w:p w14:paraId="6874D97B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65C8435C" w14:textId="77777777" w:rsidR="006E750E" w:rsidRDefault="006E750E" w:rsidP="006E750E">
      <w:pPr>
        <w:jc w:val="both"/>
      </w:pPr>
      <w:r>
        <w:rPr>
          <w:rFonts w:cs="Times New Roman"/>
          <w:lang w:val="pl-PL"/>
        </w:rPr>
        <w:t xml:space="preserve">W każdym etapie konkursu uczestnicy powinni wykazać się wiedzą i umiejętnościami zawartymi w podstawie programowej kształcenia ogólnego dla szkoły podstawowej </w:t>
      </w:r>
      <w:r>
        <w:rPr>
          <w:rFonts w:cs="Times New Roman"/>
          <w:lang w:val="pl-PL"/>
        </w:rPr>
        <w:br/>
        <w:t xml:space="preserve">w zakresie historii (II etap edukacyjny, kl. IV–VIII), określonej rozporządzeniem Ministra Edukacji Narodowej z dnia 14 lutego 2017 r. w sprawie podstawy programowej wychowania przedszkolnego oraz podstawy programowej kształcenia ogólnego dla szkoły podstawowej, </w:t>
      </w:r>
      <w:r>
        <w:rPr>
          <w:rFonts w:cs="Times New Roman"/>
          <w:lang w:val="pl-PL"/>
        </w:rPr>
        <w:br/>
        <w:t xml:space="preserve">w tym dla uczniów z niepełnosprawnością intelektualną w stopniu umiarkowanym </w:t>
      </w:r>
      <w:r>
        <w:rPr>
          <w:rFonts w:cs="Times New Roman"/>
          <w:lang w:val="pl-PL"/>
        </w:rPr>
        <w:br/>
        <w:t>lub znacznym, kształcenia ogólnego dla branżowej szkoły I stopnia, kształcenia ogólnego dla szkoły specjalnej przysposabiającej do pracy oraz kształcenia ogólnego dla szkoły policealnej (Dz. U. z 2017 r. poz. 356 ze zm.) oraz wykraczającymi poza ww. podstawę poprzez zapoznanie się z dodatkową literaturą wskazaną w wykazie (część III).</w:t>
      </w:r>
    </w:p>
    <w:p w14:paraId="4ECD0E0B" w14:textId="77777777" w:rsidR="006E750E" w:rsidRDefault="006E750E" w:rsidP="006E750E">
      <w:pPr>
        <w:spacing w:line="276" w:lineRule="auto"/>
        <w:jc w:val="both"/>
        <w:rPr>
          <w:rFonts w:cs="Times New Roman"/>
          <w:lang w:val="pl-PL"/>
        </w:rPr>
      </w:pPr>
    </w:p>
    <w:p w14:paraId="2BA08BDF" w14:textId="77777777" w:rsidR="006E750E" w:rsidRDefault="006E750E" w:rsidP="006E750E">
      <w:pPr>
        <w:jc w:val="both"/>
      </w:pPr>
      <w:r>
        <w:rPr>
          <w:rFonts w:cs="Times New Roman"/>
          <w:lang w:val="pl-PL"/>
        </w:rPr>
        <w:t>Cele konkursu:</w:t>
      </w:r>
    </w:p>
    <w:p w14:paraId="4922B59D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539E2C70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popularyzacja wiedzy historycznej wśród uczniów i zachęcanie ich do samodzielnego jej zdobywania;</w:t>
      </w:r>
    </w:p>
    <w:p w14:paraId="761BADCF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rozwijanie myślenia krytycznego i wyobraźni historycznej, umiejętności analizowania i posługiwania się informacjami zawartymi w literaturze przedmiotu oraz pochodzącymi bezpośrednio ze źródeł historycznych;</w:t>
      </w:r>
    </w:p>
    <w:p w14:paraId="1EE7D856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doskonalenie umiejętności posługiwania się zdobytą wiedzą historyczną dla lepszego rozumienia problemów współczesnego świata;</w:t>
      </w:r>
    </w:p>
    <w:p w14:paraId="3F6311B7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kształtowanie i pogłębianie postaw patriotycznych oraz szacunku dla polskiego dziedzictwa narodowego;</w:t>
      </w:r>
    </w:p>
    <w:p w14:paraId="56AB7557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kształtowanie szacunku do Państwa Polskiego, a także dla kultur innych narodów oraz mniejszości narodowych i religijnych;</w:t>
      </w:r>
    </w:p>
    <w:p w14:paraId="0AC17EF9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 xml:space="preserve">kształtowanie tożsamości lokalnej poprzez zrozumienie znaczenia Krakowa </w:t>
      </w:r>
      <w:r>
        <w:rPr>
          <w:rFonts w:cs="Times New Roman"/>
          <w:lang w:val="pl-PL"/>
        </w:rPr>
        <w:br/>
        <w:t>i regionu Małopolski dla dziejów ogólnonarodowych;</w:t>
      </w:r>
    </w:p>
    <w:p w14:paraId="3C30CD4E" w14:textId="77777777" w:rsidR="006E750E" w:rsidRDefault="006E750E" w:rsidP="006E750E">
      <w:pPr>
        <w:pStyle w:val="Akapitzlist1"/>
        <w:numPr>
          <w:ilvl w:val="0"/>
          <w:numId w:val="1"/>
        </w:numPr>
        <w:jc w:val="both"/>
      </w:pPr>
      <w:r>
        <w:rPr>
          <w:rFonts w:cs="Times New Roman"/>
          <w:lang w:val="pl-PL"/>
        </w:rPr>
        <w:t>promowanie uczniów szczególnie zainteresowanych historią.</w:t>
      </w:r>
    </w:p>
    <w:p w14:paraId="374101AD" w14:textId="77777777" w:rsidR="006E750E" w:rsidRDefault="006E750E" w:rsidP="006E750E">
      <w:pPr>
        <w:spacing w:line="276" w:lineRule="auto"/>
        <w:jc w:val="both"/>
        <w:rPr>
          <w:rFonts w:cs="Times New Roman"/>
          <w:lang w:val="pl-PL"/>
        </w:rPr>
      </w:pPr>
    </w:p>
    <w:p w14:paraId="53EA299B" w14:textId="77777777" w:rsidR="006E750E" w:rsidRDefault="006E750E" w:rsidP="006E750E">
      <w:pPr>
        <w:pStyle w:val="Akapitzlist1"/>
        <w:ind w:left="0"/>
        <w:jc w:val="both"/>
      </w:pPr>
      <w:r>
        <w:rPr>
          <w:rFonts w:cs="Times New Roman"/>
          <w:lang w:val="pl-PL"/>
        </w:rPr>
        <w:tab/>
        <w:t>Na wszystkich trzech etapach konkursu jego uczestnicy powinni wykazać się umiejętnościami:</w:t>
      </w:r>
    </w:p>
    <w:p w14:paraId="594AFE64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prawidłowego umiejscawiania wydarzeń w czasie i przestrzeni,</w:t>
      </w:r>
    </w:p>
    <w:p w14:paraId="2D0E2F6D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rozumienia i właściwego posługiwania się pojęciami historycznymi,</w:t>
      </w:r>
    </w:p>
    <w:p w14:paraId="143E2E0F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 xml:space="preserve">dostrzegania związków </w:t>
      </w:r>
      <w:proofErr w:type="spellStart"/>
      <w:r>
        <w:rPr>
          <w:rFonts w:cs="Times New Roman"/>
          <w:lang w:val="pl-PL"/>
        </w:rPr>
        <w:t>przyczynowo-skutkowych</w:t>
      </w:r>
      <w:proofErr w:type="spellEnd"/>
      <w:r>
        <w:rPr>
          <w:rFonts w:cs="Times New Roman"/>
          <w:lang w:val="pl-PL"/>
        </w:rPr>
        <w:t>,</w:t>
      </w:r>
    </w:p>
    <w:p w14:paraId="3079B78A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pozyskiwania informacji z różnych źródeł historycznych, na ich podstawie prezentowania wniosków oraz dokonywania analizy i interpretacji zjawisk historycznych,</w:t>
      </w:r>
    </w:p>
    <w:p w14:paraId="4882E48D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>posługiwania się mapami historycznymi,</w:t>
      </w:r>
    </w:p>
    <w:p w14:paraId="6086D0A2" w14:textId="77777777" w:rsidR="006E750E" w:rsidRDefault="006E750E" w:rsidP="006E750E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cs="Times New Roman"/>
          <w:lang w:val="pl-PL"/>
        </w:rPr>
        <w:t xml:space="preserve">przedstawiania historii Polski na tle wydarzeń europejskich i światowych, </w:t>
      </w:r>
      <w:r>
        <w:rPr>
          <w:rFonts w:cs="Times New Roman"/>
          <w:lang w:val="pl-PL"/>
        </w:rPr>
        <w:br/>
        <w:t>ze szczególnym uwzględnieniem Europy Środkowo-Wschodniej.</w:t>
      </w:r>
    </w:p>
    <w:p w14:paraId="2EFEC7C5" w14:textId="77777777" w:rsidR="006E750E" w:rsidRDefault="006E750E" w:rsidP="006E750E">
      <w:pPr>
        <w:pStyle w:val="Akapitzlist1"/>
        <w:spacing w:after="0" w:line="276" w:lineRule="auto"/>
        <w:ind w:left="0"/>
        <w:jc w:val="both"/>
        <w:rPr>
          <w:rFonts w:cs="Times New Roman"/>
          <w:lang w:val="pl-PL"/>
        </w:rPr>
      </w:pPr>
    </w:p>
    <w:p w14:paraId="7F42A023" w14:textId="77777777" w:rsidR="006E750E" w:rsidRDefault="006E750E" w:rsidP="006E750E">
      <w:pPr>
        <w:pStyle w:val="Akapitzlist1"/>
        <w:ind w:left="0"/>
        <w:jc w:val="both"/>
      </w:pPr>
      <w:r>
        <w:rPr>
          <w:rFonts w:cs="Times New Roman"/>
          <w:lang w:val="pl-PL"/>
        </w:rPr>
        <w:t xml:space="preserve">Arkusze konkursowe na wszystkich trzech etapach zawierają zadania otwarte i zamknięte </w:t>
      </w:r>
      <w:r>
        <w:rPr>
          <w:rFonts w:cs="Times New Roman"/>
          <w:lang w:val="pl-PL"/>
        </w:rPr>
        <w:br/>
        <w:t xml:space="preserve">z wykorzystaniem materiałów ikonograficznych, kartograficznych, statystycznych i tekstów źródłowych. </w:t>
      </w:r>
    </w:p>
    <w:p w14:paraId="3A065B2C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20E47596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Zakres wymaganej wiedzy i umiejętności uczestników w kolejnych etapach konkursu:</w:t>
      </w:r>
    </w:p>
    <w:p w14:paraId="777FC3B8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7B846DF0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szkolny</w:t>
      </w:r>
    </w:p>
    <w:p w14:paraId="227A9962" w14:textId="77777777" w:rsidR="006E750E" w:rsidRDefault="006E750E" w:rsidP="006E750E">
      <w:pPr>
        <w:ind w:left="567"/>
        <w:jc w:val="both"/>
      </w:pPr>
      <w:r>
        <w:rPr>
          <w:rFonts w:cs="Times New Roman"/>
          <w:lang w:val="pl-PL"/>
        </w:rPr>
        <w:t xml:space="preserve">Obowiązuje cały zakres wiedzy i umiejętności określony w podstawie programowej dla szkoły podstawowej (Dz.U. z 2017 r. poz. 356 ze zm.) w zakresie przedmiotu historia (klasy IV–VIII) obejmujący </w:t>
      </w:r>
      <w:r w:rsidRPr="00E9211F">
        <w:rPr>
          <w:rFonts w:cs="Times New Roman"/>
          <w:b/>
          <w:bCs/>
          <w:lang w:val="pl-PL"/>
        </w:rPr>
        <w:t>całą podstawę programową</w:t>
      </w:r>
      <w:r>
        <w:rPr>
          <w:rFonts w:cs="Times New Roman"/>
          <w:lang w:val="pl-PL"/>
        </w:rPr>
        <w:t xml:space="preserve"> (Od starożytności do współczesności), </w:t>
      </w:r>
      <w:r>
        <w:rPr>
          <w:rFonts w:cs="Times New Roman"/>
          <w:b/>
          <w:lang w:val="pl-PL"/>
        </w:rPr>
        <w:t>ze szczególnym uwzględnieniem okresu panowania dynastii Andegawenów i Jagiellonów do momentu zawarcia unii lubelskiej (1370-1569)</w:t>
      </w:r>
      <w:r>
        <w:rPr>
          <w:rFonts w:cs="Times New Roman"/>
          <w:bCs/>
          <w:lang w:val="pl-PL"/>
        </w:rPr>
        <w:t>.</w:t>
      </w:r>
    </w:p>
    <w:p w14:paraId="545B0E8E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444A4224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 xml:space="preserve">Etap rejonowy </w:t>
      </w:r>
    </w:p>
    <w:p w14:paraId="6FD82FC6" w14:textId="77777777" w:rsidR="006E750E" w:rsidRDefault="006E750E" w:rsidP="006E750E">
      <w:pPr>
        <w:ind w:left="567"/>
        <w:jc w:val="both"/>
      </w:pPr>
      <w:r>
        <w:rPr>
          <w:rFonts w:cs="Times New Roman"/>
          <w:lang w:val="pl-PL"/>
        </w:rPr>
        <w:t xml:space="preserve">Obowiązuje zakres wiedzy i umiejętności wskazany do etapu szkolnego oraz dodatkowa wiedza pozyskana w oparciu o literaturę obowiązującą w etapie rejonowym. </w:t>
      </w:r>
    </w:p>
    <w:p w14:paraId="53ADB0D2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496545B9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wojewódzki</w:t>
      </w:r>
    </w:p>
    <w:p w14:paraId="4D30B774" w14:textId="77777777" w:rsidR="006E750E" w:rsidRDefault="006E750E" w:rsidP="006E750E">
      <w:pPr>
        <w:ind w:left="567"/>
        <w:jc w:val="both"/>
      </w:pPr>
      <w:r>
        <w:rPr>
          <w:rFonts w:cs="Times New Roman"/>
          <w:lang w:val="pl-PL"/>
        </w:rPr>
        <w:t xml:space="preserve">Obowiązuje zakres wiedzy i umiejętności wskazany do etapu szkolnego i rejonowego oraz dodatkowa wiedza pozyskana w oparciu o literaturę obowiązującą w etapie wojewódzkim. </w:t>
      </w:r>
    </w:p>
    <w:p w14:paraId="577A5508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0B1CF52B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70F61D41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 xml:space="preserve">III. Wykaz literatury obowiązującej uczestników oraz stanowiącej pomoc dla </w:t>
      </w:r>
      <w:r>
        <w:rPr>
          <w:rFonts w:cs="Times New Roman"/>
          <w:b/>
          <w:bCs/>
          <w:lang w:val="pl-PL"/>
        </w:rPr>
        <w:br/>
        <w:t xml:space="preserve">          nauczyciela</w:t>
      </w:r>
    </w:p>
    <w:p w14:paraId="2CCD2E04" w14:textId="77777777" w:rsidR="006E750E" w:rsidRDefault="006E750E" w:rsidP="006E750E">
      <w:pPr>
        <w:jc w:val="both"/>
        <w:rPr>
          <w:rFonts w:cs="Times New Roman"/>
          <w:b/>
          <w:bCs/>
          <w:lang w:val="pl-PL"/>
        </w:rPr>
      </w:pPr>
    </w:p>
    <w:p w14:paraId="566B1C67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szkolny</w:t>
      </w:r>
    </w:p>
    <w:p w14:paraId="662D8A29" w14:textId="77777777" w:rsidR="006E750E" w:rsidRDefault="006E750E" w:rsidP="006E750E">
      <w:pPr>
        <w:pStyle w:val="Akapitzlist1"/>
        <w:numPr>
          <w:ilvl w:val="0"/>
          <w:numId w:val="3"/>
        </w:numPr>
        <w:jc w:val="both"/>
      </w:pPr>
      <w:r>
        <w:rPr>
          <w:rFonts w:cs="Times New Roman"/>
          <w:lang w:val="pl-PL"/>
        </w:rPr>
        <w:t>Podręczniki do nauczania historii w szkołach podstawowych dopuszczone do użytku szkolnego przez Ministra Edukacji Narodowej (obecnie Ministra Edukacji i Nauki),</w:t>
      </w:r>
    </w:p>
    <w:p w14:paraId="7C1A3290" w14:textId="77777777" w:rsidR="006E750E" w:rsidRDefault="006E750E" w:rsidP="006E750E">
      <w:pPr>
        <w:pStyle w:val="Akapitzlist1"/>
        <w:numPr>
          <w:ilvl w:val="0"/>
          <w:numId w:val="3"/>
        </w:numPr>
        <w:spacing w:after="0"/>
        <w:jc w:val="both"/>
      </w:pPr>
      <w:r>
        <w:rPr>
          <w:rFonts w:cs="Times New Roman"/>
          <w:lang w:val="pl-PL"/>
        </w:rPr>
        <w:t xml:space="preserve">„Atlas historyczny. Od starożytności do współczesności. Liceum ogólnokształcące </w:t>
      </w:r>
      <w:r>
        <w:rPr>
          <w:rFonts w:cs="Times New Roman"/>
          <w:lang w:val="pl-PL"/>
        </w:rPr>
        <w:br/>
        <w:t>i technikum. Zakres podstawowy i rozszerzony”, Wyd. Nowa Era.</w:t>
      </w:r>
    </w:p>
    <w:p w14:paraId="1412BF31" w14:textId="77777777" w:rsidR="006E750E" w:rsidRDefault="006E750E" w:rsidP="006E750E">
      <w:pPr>
        <w:jc w:val="both"/>
        <w:rPr>
          <w:rFonts w:cs="Times New Roman"/>
          <w:lang w:val="pl-PL"/>
        </w:rPr>
      </w:pPr>
    </w:p>
    <w:p w14:paraId="2E3D7E76" w14:textId="77777777" w:rsidR="006E750E" w:rsidRDefault="006E750E" w:rsidP="006E750E">
      <w:pPr>
        <w:jc w:val="both"/>
      </w:pPr>
      <w:r>
        <w:rPr>
          <w:rFonts w:cs="Times New Roman"/>
          <w:b/>
          <w:bCs/>
          <w:lang w:val="pl-PL"/>
        </w:rPr>
        <w:t>Etap rejonowy</w:t>
      </w:r>
    </w:p>
    <w:p w14:paraId="08294F89" w14:textId="77777777" w:rsidR="006E750E" w:rsidRDefault="006E750E" w:rsidP="006E750E">
      <w:pPr>
        <w:ind w:firstLine="708"/>
        <w:jc w:val="both"/>
      </w:pPr>
      <w:r>
        <w:rPr>
          <w:rFonts w:cs="Times New Roman"/>
          <w:lang w:val="pl-PL"/>
        </w:rPr>
        <w:t>Literatura wskazana do etapu szkolnego oraz:</w:t>
      </w:r>
    </w:p>
    <w:p w14:paraId="33DCE601" w14:textId="77777777" w:rsidR="006E750E" w:rsidRDefault="006E750E" w:rsidP="006E750E">
      <w:pPr>
        <w:pStyle w:val="Akapitzlist1"/>
        <w:numPr>
          <w:ilvl w:val="0"/>
          <w:numId w:val="4"/>
        </w:numPr>
        <w:jc w:val="both"/>
      </w:pPr>
      <w:r>
        <w:rPr>
          <w:rFonts w:cs="Times New Roman"/>
          <w:i/>
          <w:iCs/>
          <w:lang w:val="pl-PL"/>
        </w:rPr>
        <w:t xml:space="preserve">„Pieniądz i społeczeństwo na ziemiach polskich” – praca zbiorowa, części 4 i 5 dostępne na stronie (należy kliknąć w odpowiedni link do części 4 i 5 oraz wypełnić </w:t>
      </w:r>
      <w:r>
        <w:rPr>
          <w:rFonts w:cs="Times New Roman"/>
          <w:i/>
          <w:iCs/>
          <w:lang w:val="pl-PL"/>
        </w:rPr>
        <w:lastRenderedPageBreak/>
        <w:t>ankietę):</w:t>
      </w:r>
    </w:p>
    <w:p w14:paraId="3C7086C9" w14:textId="77777777" w:rsidR="006E750E" w:rsidRDefault="00000000" w:rsidP="006E750E">
      <w:pPr>
        <w:pStyle w:val="Akapitzlist1"/>
        <w:ind w:left="737"/>
        <w:jc w:val="both"/>
      </w:pPr>
      <w:hyperlink r:id="rId7" w:history="1">
        <w:r w:rsidR="006E750E">
          <w:rPr>
            <w:rStyle w:val="Hipercze"/>
            <w:rFonts w:cs="Times New Roman"/>
            <w:i/>
            <w:iCs/>
            <w:lang w:val="pl-PL"/>
          </w:rPr>
          <w:t>https://www.mowiawieki.pl/index.php?page=page&amp;id=69</w:t>
        </w:r>
      </w:hyperlink>
      <w:r w:rsidR="006E750E">
        <w:rPr>
          <w:rFonts w:cs="Times New Roman"/>
          <w:i/>
          <w:iCs/>
          <w:lang w:val="pl-PL"/>
        </w:rPr>
        <w:t>:</w:t>
      </w:r>
    </w:p>
    <w:p w14:paraId="43EF9F5E" w14:textId="77777777" w:rsidR="006E750E" w:rsidRDefault="006E750E" w:rsidP="006E750E">
      <w:pPr>
        <w:pStyle w:val="Akapitzlist1"/>
        <w:ind w:left="0"/>
        <w:jc w:val="both"/>
        <w:rPr>
          <w:rFonts w:cs="Times New Roman"/>
          <w:i/>
          <w:iCs/>
          <w:lang w:val="pl-PL"/>
        </w:rPr>
      </w:pPr>
    </w:p>
    <w:p w14:paraId="5AC1A486" w14:textId="77777777" w:rsidR="006E750E" w:rsidRDefault="006E750E" w:rsidP="006E750E">
      <w:pPr>
        <w:pStyle w:val="Akapitzlist1"/>
        <w:numPr>
          <w:ilvl w:val="0"/>
          <w:numId w:val="4"/>
        </w:numPr>
        <w:jc w:val="both"/>
      </w:pPr>
      <w:r>
        <w:rPr>
          <w:rFonts w:cs="Times New Roman"/>
          <w:lang w:val="pl-PL"/>
        </w:rPr>
        <w:t xml:space="preserve">Materiały do zdalnej nauki historia on-line </w:t>
      </w:r>
    </w:p>
    <w:p w14:paraId="51D19E8B" w14:textId="77777777" w:rsidR="006E750E" w:rsidRDefault="00000000" w:rsidP="006E750E">
      <w:pPr>
        <w:pStyle w:val="Akapitzlist1"/>
        <w:ind w:left="737"/>
        <w:jc w:val="both"/>
      </w:pPr>
      <w:hyperlink r:id="rId8" w:history="1">
        <w:r w:rsidR="006E750E">
          <w:rPr>
            <w:rStyle w:val="Hipercze"/>
            <w:rFonts w:cs="Times New Roman"/>
            <w:lang w:val="pl-PL"/>
          </w:rPr>
          <w:t>https://historia.org.pl/2020/03/20/materialy-do-zdalnej-nauki-historii-historia-on-line-lekcje-dla-szkoly-podstawowej-i-liceum/</w:t>
        </w:r>
      </w:hyperlink>
      <w:r w:rsidR="006E750E">
        <w:rPr>
          <w:rFonts w:cs="Times New Roman"/>
          <w:lang w:val="pl-PL"/>
        </w:rPr>
        <w:t>.</w:t>
      </w:r>
    </w:p>
    <w:p w14:paraId="71BC099E" w14:textId="77777777" w:rsidR="006E750E" w:rsidRDefault="006E750E" w:rsidP="006E750E">
      <w:pPr>
        <w:pStyle w:val="Akapitzlist1"/>
        <w:jc w:val="both"/>
        <w:rPr>
          <w:rFonts w:cs="Times New Roman"/>
          <w:lang w:val="pl-PL"/>
        </w:rPr>
      </w:pPr>
    </w:p>
    <w:p w14:paraId="55C9EB68" w14:textId="77777777" w:rsidR="006E750E" w:rsidRDefault="006E750E" w:rsidP="006E750E">
      <w:pPr>
        <w:pStyle w:val="Akapitzlist1"/>
        <w:jc w:val="both"/>
      </w:pPr>
      <w:r>
        <w:rPr>
          <w:rFonts w:cs="Times New Roman"/>
          <w:lang w:val="pl-PL"/>
        </w:rPr>
        <w:t>Obowiązują następujące tematy z portalu:</w:t>
      </w:r>
    </w:p>
    <w:p w14:paraId="3E58DC1C" w14:textId="77777777" w:rsidR="006E750E" w:rsidRDefault="006E750E" w:rsidP="006E750E">
      <w:pPr>
        <w:pStyle w:val="Akapitzlist1"/>
        <w:spacing w:after="0"/>
        <w:ind w:left="1440"/>
        <w:jc w:val="both"/>
        <w:rPr>
          <w:rFonts w:cs="Times New Roman"/>
          <w:iCs/>
          <w:bdr w:val="single" w:sz="30" w:space="0" w:color="DDDDDD"/>
          <w:lang w:val="pl-PL"/>
        </w:rPr>
      </w:pPr>
    </w:p>
    <w:p w14:paraId="7200E427" w14:textId="77777777" w:rsidR="006E750E" w:rsidRPr="00E9211F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Pogrubienie"/>
          <w:b w:val="0"/>
          <w:bCs w:val="0"/>
        </w:rPr>
      </w:pPr>
      <w:r w:rsidRPr="00E9211F">
        <w:rPr>
          <w:rStyle w:val="Pogrubienie"/>
          <w:b w:val="0"/>
          <w:bCs w:val="0"/>
        </w:rPr>
        <w:tab/>
        <w:t>XIV w.</w:t>
      </w:r>
    </w:p>
    <w:p w14:paraId="273D9F09" w14:textId="77777777" w:rsidR="006E750E" w:rsidRPr="00A13E28" w:rsidRDefault="00000000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  <w:szCs w:val="18"/>
        </w:rPr>
      </w:pPr>
      <w:hyperlink r:id="rId9" w:anchor="_blank" w:history="1"/>
    </w:p>
    <w:p w14:paraId="020AE148" w14:textId="77777777" w:rsidR="006E750E" w:rsidRPr="00A5687F" w:rsidRDefault="00000000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Pogrubienie"/>
          <w:b w:val="0"/>
          <w:bCs w:val="0"/>
          <w:lang w:val="pl-PL"/>
        </w:rPr>
      </w:pPr>
      <w:hyperlink r:id="rId10" w:anchor="_blank" w:history="1">
        <w:r w:rsidR="006E750E" w:rsidRPr="00A5687F">
          <w:rPr>
            <w:rStyle w:val="Pogrubienie"/>
            <w:b w:val="0"/>
            <w:bCs w:val="0"/>
            <w:lang w:val="pl-PL"/>
          </w:rPr>
          <w:t>Unia Polski z Litwą (w Krewie) z 1385 r. - przyczyny i skutki</w:t>
        </w:r>
      </w:hyperlink>
    </w:p>
    <w:p w14:paraId="767145CB" w14:textId="77777777" w:rsidR="006E750E" w:rsidRPr="00DF7992" w:rsidRDefault="00000000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</w:rPr>
      </w:pPr>
      <w:hyperlink r:id="rId11" w:history="1">
        <w:r w:rsidR="006E750E" w:rsidRPr="00A5687F">
          <w:rPr>
            <w:rStyle w:val="Pogrubienie"/>
            <w:b w:val="0"/>
            <w:bCs w:val="0"/>
            <w:lang w:val="pl-PL"/>
          </w:rPr>
          <w:t xml:space="preserve">Małżeństwo Jadwigi i Jagiełły. Najbardziej niepasująca do siebie para królewska </w:t>
        </w:r>
        <w:r w:rsidR="006E750E" w:rsidRPr="00A5687F">
          <w:rPr>
            <w:rStyle w:val="Pogrubienie"/>
            <w:b w:val="0"/>
            <w:bCs w:val="0"/>
            <w:lang w:val="pl-PL"/>
          </w:rPr>
          <w:br/>
          <w:t>w polskich dziejach</w:t>
        </w:r>
      </w:hyperlink>
    </w:p>
    <w:p w14:paraId="728F7741" w14:textId="77777777" w:rsidR="006E750E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</w:pPr>
    </w:p>
    <w:p w14:paraId="04DEE8C9" w14:textId="77777777" w:rsidR="006E750E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Style w:val="Pogrubienie"/>
          <w:rFonts w:cs="Times New Roman"/>
          <w:b w:val="0"/>
          <w:color w:val="444444"/>
        </w:rPr>
      </w:pPr>
      <w:r>
        <w:rPr>
          <w:rStyle w:val="Pogrubienie"/>
          <w:rFonts w:cs="Times New Roman"/>
          <w:b w:val="0"/>
          <w:color w:val="444444"/>
        </w:rPr>
        <w:t>XV w.</w:t>
      </w:r>
    </w:p>
    <w:p w14:paraId="76951758" w14:textId="77777777" w:rsidR="006E750E" w:rsidRPr="00A13E28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sz w:val="18"/>
          <w:szCs w:val="18"/>
        </w:rPr>
      </w:pPr>
    </w:p>
    <w:p w14:paraId="50AD913D" w14:textId="77777777" w:rsidR="006E750E" w:rsidRPr="00B91FF4" w:rsidRDefault="00000000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2" w:history="1">
        <w:r w:rsidR="006E750E" w:rsidRPr="00B91FF4">
          <w:rPr>
            <w:rStyle w:val="Pogrubienie"/>
            <w:b w:val="0"/>
            <w:bCs w:val="0"/>
            <w:lang w:val="pl-PL"/>
          </w:rPr>
          <w:t>Unia wileńsko-radomska z 1401 r. - przyczyny, postanowienia i skutki</w:t>
        </w:r>
      </w:hyperlink>
    </w:p>
    <w:p w14:paraId="2DA9BE2F" w14:textId="77777777" w:rsidR="006E750E" w:rsidRPr="00B91FF4" w:rsidRDefault="006E750E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r w:rsidRPr="00B91FF4">
        <w:rPr>
          <w:rStyle w:val="Pogrubienie"/>
          <w:b w:val="0"/>
          <w:bCs w:val="0"/>
          <w:lang w:val="pl-PL"/>
        </w:rPr>
        <w:t>J</w:t>
      </w:r>
      <w:hyperlink r:id="rId13" w:history="1">
        <w:r w:rsidRPr="00B91FF4">
          <w:rPr>
            <w:rStyle w:val="Pogrubienie"/>
            <w:b w:val="0"/>
            <w:bCs w:val="0"/>
            <w:lang w:val="pl-PL"/>
          </w:rPr>
          <w:t>agiełło i niezdobycie Malborka w 1410. Królewski błąd czy krzywdzący Jagiełłę mit?</w:t>
        </w:r>
      </w:hyperlink>
    </w:p>
    <w:p w14:paraId="63F1CF90" w14:textId="77777777" w:rsidR="006E750E" w:rsidRPr="00B91FF4" w:rsidRDefault="00000000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4" w:history="1">
        <w:r w:rsidR="006E750E" w:rsidRPr="00B91FF4">
          <w:rPr>
            <w:rStyle w:val="Pogrubienie"/>
            <w:b w:val="0"/>
            <w:bCs w:val="0"/>
            <w:lang w:val="pl-PL"/>
          </w:rPr>
          <w:t>Unia Polski z Litwą w Horodle z 1413 r. - przyczyny, postanowienia i skutki</w:t>
        </w:r>
      </w:hyperlink>
    </w:p>
    <w:p w14:paraId="4EB4B3E2" w14:textId="77777777" w:rsidR="006E750E" w:rsidRPr="00B91FF4" w:rsidRDefault="00000000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5" w:anchor="_blank" w:history="1">
        <w:r w:rsidR="006E750E" w:rsidRPr="00B91FF4">
          <w:rPr>
            <w:rStyle w:val="Pogrubienie"/>
            <w:b w:val="0"/>
            <w:bCs w:val="0"/>
            <w:lang w:val="pl-PL"/>
          </w:rPr>
          <w:t>Miasta w średniowiecznej Polsce</w:t>
        </w:r>
      </w:hyperlink>
    </w:p>
    <w:p w14:paraId="0565C683" w14:textId="77777777" w:rsidR="006E750E" w:rsidRPr="00B91FF4" w:rsidRDefault="00000000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6" w:anchor="_blank" w:history="1">
        <w:r w:rsidR="006E750E" w:rsidRPr="00B91FF4">
          <w:rPr>
            <w:rStyle w:val="Pogrubienie"/>
            <w:b w:val="0"/>
            <w:bCs w:val="0"/>
            <w:lang w:val="pl-PL"/>
          </w:rPr>
          <w:t>Przywileje szlacheckie w Polsce - tabela</w:t>
        </w:r>
      </w:hyperlink>
    </w:p>
    <w:p w14:paraId="2C7D482A" w14:textId="77777777" w:rsidR="006E750E" w:rsidRPr="00B91FF4" w:rsidRDefault="00000000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7" w:history="1">
        <w:r w:rsidR="006E750E" w:rsidRPr="00B91FF4">
          <w:rPr>
            <w:rStyle w:val="Pogrubienie"/>
            <w:b w:val="0"/>
            <w:bCs w:val="0"/>
            <w:lang w:val="pl-PL"/>
          </w:rPr>
          <w:t>Paweł Włodkowic – wybitny polski prawnik oraz prekursor tolerancji religijnej</w:t>
        </w:r>
      </w:hyperlink>
    </w:p>
    <w:p w14:paraId="5D462C0D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lang w:val="pl-PL"/>
        </w:rPr>
      </w:pPr>
    </w:p>
    <w:p w14:paraId="6814E2C9" w14:textId="77777777" w:rsidR="006E750E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rStyle w:val="Pogrubienie"/>
          <w:rFonts w:cs="Times New Roman"/>
          <w:b w:val="0"/>
          <w:color w:val="444444"/>
          <w:lang w:val="pl-PL"/>
        </w:rPr>
      </w:pPr>
      <w:r w:rsidRPr="00B91FF4">
        <w:rPr>
          <w:rStyle w:val="Pogrubienie"/>
          <w:rFonts w:cs="Times New Roman"/>
          <w:b w:val="0"/>
          <w:color w:val="444444"/>
          <w:lang w:val="pl-PL"/>
        </w:rPr>
        <w:t>XVI w.</w:t>
      </w:r>
    </w:p>
    <w:p w14:paraId="044D20B9" w14:textId="77777777" w:rsidR="006E750E" w:rsidRPr="00A13E28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rPr>
          <w:sz w:val="18"/>
          <w:szCs w:val="18"/>
          <w:lang w:val="pl-PL"/>
        </w:rPr>
      </w:pPr>
    </w:p>
    <w:p w14:paraId="1DED1BAC" w14:textId="77777777" w:rsidR="006E750E" w:rsidRPr="00B91FF4" w:rsidRDefault="00000000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18" w:history="1">
        <w:r w:rsidR="006E750E" w:rsidRPr="00B91FF4">
          <w:rPr>
            <w:rStyle w:val="Pogrubienie"/>
            <w:b w:val="0"/>
            <w:bCs w:val="0"/>
            <w:lang w:val="pl-PL"/>
          </w:rPr>
          <w:t>Traktat wiedeński z 1515 roku, czyli jak Zygmunt Stary rozerwał niemiecko-moskiewski sojusz</w:t>
        </w:r>
      </w:hyperlink>
    </w:p>
    <w:p w14:paraId="2C4B4D62" w14:textId="77777777" w:rsidR="006E750E" w:rsidRPr="00B91FF4" w:rsidRDefault="00000000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lang w:val="pl-PL"/>
        </w:rPr>
      </w:pPr>
      <w:hyperlink r:id="rId19" w:history="1">
        <w:r w:rsidR="006E750E" w:rsidRPr="00B91FF4">
          <w:rPr>
            <w:rStyle w:val="Pogrubienie"/>
            <w:b w:val="0"/>
            <w:bCs w:val="0"/>
            <w:lang w:val="pl-PL"/>
          </w:rPr>
          <w:t>Ostatnia wojna polsko-krzyżacka 1519-1521</w:t>
        </w:r>
      </w:hyperlink>
    </w:p>
    <w:p w14:paraId="5FE46F68" w14:textId="77777777" w:rsidR="006E750E" w:rsidRPr="00B91FF4" w:rsidRDefault="00000000" w:rsidP="006E750E">
      <w:pPr>
        <w:pStyle w:val="Tekstpodstawowy"/>
        <w:widowControl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rPr>
          <w:rStyle w:val="Pogrubienie"/>
          <w:b w:val="0"/>
          <w:bCs w:val="0"/>
          <w:lang w:val="pl-PL"/>
        </w:rPr>
      </w:pPr>
      <w:hyperlink r:id="rId20" w:history="1">
        <w:r w:rsidR="006E750E" w:rsidRPr="00B91FF4">
          <w:rPr>
            <w:rStyle w:val="Pogrubienie"/>
            <w:b w:val="0"/>
            <w:bCs w:val="0"/>
            <w:lang w:val="pl-PL"/>
          </w:rPr>
          <w:t>Hołd pruski i traktat krakowski. Sukces czy porażka Zygmunta Starego? Jakie były przyczyny i skutki hołdu?</w:t>
        </w:r>
      </w:hyperlink>
    </w:p>
    <w:p w14:paraId="5992DB92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ind w:left="720"/>
        <w:rPr>
          <w:lang w:val="pl-PL"/>
        </w:rPr>
      </w:pPr>
    </w:p>
    <w:p w14:paraId="71FE545E" w14:textId="77777777" w:rsidR="006E750E" w:rsidRPr="00B91FF4" w:rsidRDefault="006E750E" w:rsidP="006E750E">
      <w:pPr>
        <w:pStyle w:val="Tekstpodstawowy"/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75" w:lineRule="atLeast"/>
        <w:rPr>
          <w:rStyle w:val="Pogrubienie"/>
          <w:b w:val="0"/>
          <w:bCs w:val="0"/>
          <w:lang w:val="pl-PL"/>
        </w:rPr>
      </w:pPr>
      <w:r w:rsidRPr="00B91FF4">
        <w:rPr>
          <w:rStyle w:val="Pogrubienie"/>
          <w:b w:val="0"/>
          <w:bCs w:val="0"/>
          <w:lang w:val="pl-PL"/>
        </w:rPr>
        <w:t xml:space="preserve">Materiały na Zintegrowanej Platformie Edukacyjnej </w:t>
      </w:r>
      <w:proofErr w:type="spellStart"/>
      <w:r w:rsidRPr="00B91FF4">
        <w:rPr>
          <w:rStyle w:val="Pogrubienie"/>
          <w:b w:val="0"/>
          <w:bCs w:val="0"/>
          <w:lang w:val="pl-PL"/>
        </w:rPr>
        <w:t>MEiN</w:t>
      </w:r>
      <w:proofErr w:type="spellEnd"/>
      <w:r w:rsidRPr="00B91FF4">
        <w:rPr>
          <w:rStyle w:val="Pogrubienie"/>
          <w:b w:val="0"/>
          <w:bCs w:val="0"/>
          <w:lang w:val="pl-PL"/>
        </w:rPr>
        <w:t>, dostępne na stronach:</w:t>
      </w:r>
    </w:p>
    <w:p w14:paraId="44F77C4E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375" w:lineRule="atLeast"/>
        <w:rPr>
          <w:lang w:val="pl-PL"/>
        </w:rPr>
      </w:pPr>
    </w:p>
    <w:p w14:paraId="65689460" w14:textId="77777777" w:rsidR="006E750E" w:rsidRPr="00B91FF4" w:rsidRDefault="00000000" w:rsidP="006E750E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line="276" w:lineRule="auto"/>
        <w:rPr>
          <w:rFonts w:cs="Times New Roman"/>
          <w:lang w:val="pl-PL"/>
        </w:rPr>
      </w:pPr>
      <w:hyperlink r:id="rId21" w:history="1">
        <w:r w:rsidR="006E750E" w:rsidRPr="00B91FF4">
          <w:rPr>
            <w:rStyle w:val="Hipercze"/>
            <w:rFonts w:cs="Times New Roman"/>
            <w:bdr w:val="single" w:sz="1" w:space="0" w:color="CCCCCC"/>
            <w:lang w:val="pl-PL"/>
          </w:rPr>
          <w:t>https://zpe.gov.pl/a/jagiellonska-europa-srodkowo-wschodnia/D186UIUVO</w:t>
        </w:r>
      </w:hyperlink>
    </w:p>
    <w:p w14:paraId="7811111F" w14:textId="77777777" w:rsidR="006E750E" w:rsidRPr="00B91FF4" w:rsidRDefault="006E750E" w:rsidP="006E750E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cs="Times New Roman"/>
          <w:lang w:val="pl-PL"/>
        </w:rPr>
      </w:pPr>
    </w:p>
    <w:p w14:paraId="1A7ACDB1" w14:textId="77777777" w:rsidR="006E750E" w:rsidRPr="00B91FF4" w:rsidRDefault="006E750E" w:rsidP="006E750E">
      <w:pPr>
        <w:jc w:val="both"/>
        <w:rPr>
          <w:lang w:val="pl-PL"/>
        </w:rPr>
      </w:pPr>
      <w:r w:rsidRPr="00B91FF4">
        <w:rPr>
          <w:rFonts w:cs="Times New Roman"/>
          <w:b/>
          <w:bCs/>
          <w:lang w:val="pl-PL"/>
        </w:rPr>
        <w:t>Etap wojewódzki</w:t>
      </w:r>
    </w:p>
    <w:p w14:paraId="7431B373" w14:textId="77777777" w:rsidR="006E750E" w:rsidRPr="00B91FF4" w:rsidRDefault="006E750E" w:rsidP="006E750E">
      <w:pPr>
        <w:spacing w:line="360" w:lineRule="auto"/>
        <w:ind w:firstLine="709"/>
        <w:jc w:val="both"/>
        <w:rPr>
          <w:lang w:val="pl-PL"/>
        </w:rPr>
      </w:pPr>
      <w:r w:rsidRPr="00B91FF4">
        <w:rPr>
          <w:rFonts w:cs="Times New Roman"/>
          <w:kern w:val="2"/>
          <w:lang w:val="pl-PL"/>
        </w:rPr>
        <w:t>Literatura wskazana do etapu szkolnego i rejonowego oraz:</w:t>
      </w:r>
    </w:p>
    <w:p w14:paraId="31BE2CCD" w14:textId="77777777" w:rsidR="006E750E" w:rsidRPr="00B91FF4" w:rsidRDefault="006E750E" w:rsidP="006E750E">
      <w:pPr>
        <w:pStyle w:val="Tekstpodstawowy"/>
        <w:numPr>
          <w:ilvl w:val="0"/>
          <w:numId w:val="8"/>
        </w:numPr>
        <w:spacing w:after="0"/>
        <w:rPr>
          <w:lang w:val="pl-PL"/>
        </w:rPr>
      </w:pPr>
      <w:r w:rsidRPr="00B91FF4">
        <w:rPr>
          <w:rFonts w:cs="Times New Roman"/>
          <w:lang w:val="pl-PL"/>
        </w:rPr>
        <w:t xml:space="preserve">Ryszard Kulesza, Krzysztof Kowalewski, </w:t>
      </w:r>
      <w:r w:rsidRPr="00B91FF4">
        <w:rPr>
          <w:rFonts w:cs="Times New Roman"/>
          <w:i/>
          <w:iCs/>
          <w:lang w:val="pl-PL"/>
        </w:rPr>
        <w:t xml:space="preserve">Zrozumieć przeszłość 1. </w:t>
      </w:r>
    </w:p>
    <w:p w14:paraId="67C98F35" w14:textId="77777777" w:rsidR="006E750E" w:rsidRPr="00B91FF4" w:rsidRDefault="006E750E" w:rsidP="006E750E">
      <w:pPr>
        <w:pStyle w:val="Tekstpodstawowy"/>
        <w:spacing w:after="0"/>
        <w:ind w:left="720"/>
        <w:rPr>
          <w:lang w:val="pl-PL"/>
        </w:rPr>
      </w:pPr>
      <w:r w:rsidRPr="00B91FF4">
        <w:rPr>
          <w:rFonts w:cs="Times New Roman"/>
          <w:i/>
          <w:iCs/>
          <w:lang w:val="pl-PL"/>
        </w:rPr>
        <w:t>Podręcznik do historii dla liceum ogólnokształcącego i technikum. Zakres rozszerzony</w:t>
      </w:r>
      <w:r w:rsidRPr="00B91FF4">
        <w:rPr>
          <w:rFonts w:cs="Times New Roman"/>
          <w:lang w:val="pl-PL"/>
        </w:rPr>
        <w:t>, Nowa Era, Warszawa 2019, s. 490-558.</w:t>
      </w:r>
    </w:p>
    <w:p w14:paraId="3A87E32F" w14:textId="77777777" w:rsidR="006E750E" w:rsidRPr="00B91FF4" w:rsidRDefault="006E750E" w:rsidP="006E750E">
      <w:pPr>
        <w:pStyle w:val="Tekstpodstawowy"/>
        <w:numPr>
          <w:ilvl w:val="0"/>
          <w:numId w:val="8"/>
        </w:numPr>
        <w:spacing w:after="0"/>
        <w:rPr>
          <w:lang w:val="pl-PL"/>
        </w:rPr>
      </w:pPr>
      <w:r w:rsidRPr="00B91FF4">
        <w:rPr>
          <w:rFonts w:cs="Times New Roman"/>
          <w:color w:val="212529"/>
          <w:lang w:val="pl-PL"/>
        </w:rPr>
        <w:t xml:space="preserve">Paweł </w:t>
      </w:r>
      <w:proofErr w:type="spellStart"/>
      <w:r w:rsidRPr="00B91FF4">
        <w:rPr>
          <w:rFonts w:cs="Times New Roman"/>
          <w:color w:val="212529"/>
          <w:lang w:val="pl-PL"/>
        </w:rPr>
        <w:t>Klint</w:t>
      </w:r>
      <w:proofErr w:type="spellEnd"/>
      <w:r w:rsidRPr="00B91FF4">
        <w:rPr>
          <w:rFonts w:cs="Times New Roman"/>
          <w:color w:val="212529"/>
          <w:lang w:val="pl-PL"/>
        </w:rPr>
        <w:t xml:space="preserve">, </w:t>
      </w:r>
      <w:r w:rsidRPr="00B91FF4">
        <w:rPr>
          <w:rFonts w:cs="Times New Roman"/>
          <w:i/>
          <w:iCs/>
          <w:color w:val="212529"/>
          <w:lang w:val="pl-PL"/>
        </w:rPr>
        <w:t>Zrozumieć przeszłość 2. Historia. Podręcznik dla liceum ogólnokształcącego i technikum. Zakres rozszerzony</w:t>
      </w:r>
      <w:r w:rsidRPr="00B91FF4">
        <w:rPr>
          <w:rFonts w:cs="Times New Roman"/>
          <w:color w:val="212529"/>
          <w:lang w:val="pl-PL"/>
        </w:rPr>
        <w:t>,  Nowa Era, Warszawa 20</w:t>
      </w:r>
      <w:r w:rsidRPr="00B91FF4">
        <w:rPr>
          <w:rFonts w:eastAsia="Times New Roman" w:cs="Times New Roman"/>
          <w:bCs/>
          <w:color w:val="212529"/>
          <w:lang w:val="pl-PL"/>
        </w:rPr>
        <w:t>20</w:t>
      </w:r>
      <w:r w:rsidRPr="00B91FF4">
        <w:rPr>
          <w:rFonts w:cs="Times New Roman"/>
          <w:color w:val="212529"/>
          <w:lang w:val="pl-PL"/>
        </w:rPr>
        <w:t>,</w:t>
      </w:r>
      <w:r w:rsidRPr="00B91FF4">
        <w:rPr>
          <w:rFonts w:cs="Times New Roman"/>
          <w:color w:val="212529"/>
          <w:lang w:val="pl-PL"/>
        </w:rPr>
        <w:br/>
        <w:t xml:space="preserve">s. </w:t>
      </w:r>
      <w:r w:rsidRPr="00B91FF4">
        <w:rPr>
          <w:rFonts w:cs="Times New Roman"/>
          <w:bCs/>
          <w:lang w:val="pl-PL"/>
        </w:rPr>
        <w:t>106-151</w:t>
      </w:r>
      <w:r w:rsidRPr="00B91FF4">
        <w:rPr>
          <w:rFonts w:cs="Times New Roman"/>
          <w:color w:val="212529"/>
          <w:lang w:val="pl-PL"/>
        </w:rPr>
        <w:t>.</w:t>
      </w:r>
    </w:p>
    <w:p w14:paraId="0A235061" w14:textId="77777777" w:rsidR="006E750E" w:rsidRPr="00B91FF4" w:rsidRDefault="006E750E" w:rsidP="006E750E">
      <w:pPr>
        <w:numPr>
          <w:ilvl w:val="0"/>
          <w:numId w:val="8"/>
        </w:numPr>
        <w:spacing w:line="276" w:lineRule="auto"/>
        <w:rPr>
          <w:lang w:val="pl-PL"/>
        </w:rPr>
      </w:pPr>
      <w:r w:rsidRPr="00B91FF4">
        <w:rPr>
          <w:rFonts w:cs="Times New Roman"/>
          <w:lang w:val="pl-PL"/>
        </w:rPr>
        <w:lastRenderedPageBreak/>
        <w:t xml:space="preserve">Materiały na Zintegrowanej Platformie Edukacyjnej </w:t>
      </w:r>
      <w:proofErr w:type="spellStart"/>
      <w:r w:rsidRPr="00B91FF4">
        <w:rPr>
          <w:rFonts w:cs="Times New Roman"/>
          <w:lang w:val="pl-PL"/>
        </w:rPr>
        <w:t>MEiN</w:t>
      </w:r>
      <w:proofErr w:type="spellEnd"/>
      <w:r w:rsidRPr="00B91FF4">
        <w:rPr>
          <w:rFonts w:cs="Times New Roman"/>
          <w:lang w:val="pl-PL"/>
        </w:rPr>
        <w:t>, dostępne na stronach:</w:t>
      </w:r>
    </w:p>
    <w:p w14:paraId="07CF4599" w14:textId="77777777" w:rsidR="006E750E" w:rsidRPr="00B91FF4" w:rsidRDefault="006E750E" w:rsidP="006E750E">
      <w:pPr>
        <w:spacing w:line="276" w:lineRule="auto"/>
        <w:rPr>
          <w:rFonts w:cs="Times New Roman"/>
          <w:lang w:val="pl-PL"/>
        </w:rPr>
      </w:pPr>
    </w:p>
    <w:p w14:paraId="35ADC670" w14:textId="77777777" w:rsidR="006E750E" w:rsidRPr="00B91FF4" w:rsidRDefault="00000000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2" w:history="1">
        <w:r w:rsidR="006E750E" w:rsidRPr="00B91FF4">
          <w:rPr>
            <w:rStyle w:val="Hipercze"/>
            <w:rFonts w:cs="Times New Roman"/>
            <w:lang w:val="pl-PL"/>
          </w:rPr>
          <w:t>https://dzieje.pl/aktualnosci/elekcje-krolow-w-polsce-przedrozbiorowej</w:t>
        </w:r>
      </w:hyperlink>
    </w:p>
    <w:p w14:paraId="66A297F1" w14:textId="77777777" w:rsidR="006E750E" w:rsidRPr="00B91FF4" w:rsidRDefault="00000000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3" w:history="1">
        <w:r w:rsidR="006E750E" w:rsidRPr="00B91FF4">
          <w:rPr>
            <w:rStyle w:val="Hipercze"/>
            <w:rFonts w:cs="Times New Roman"/>
            <w:lang w:val="pl-PL"/>
          </w:rPr>
          <w:t>https://zpe.gov.pl/b/stosunki-wewnetrzne-w-krolestwie-polskim-i-na-litwie-unia-</w:t>
        </w:r>
      </w:hyperlink>
      <w:hyperlink r:id="rId24" w:history="1">
        <w:r w:rsidR="006E750E" w:rsidRPr="00B91FF4">
          <w:rPr>
            <w:rStyle w:val="Hipercze"/>
            <w:rFonts w:cs="Times New Roman"/>
            <w:lang w:val="pl-PL"/>
          </w:rPr>
          <w:t>lubelska/PlEDnCoAo</w:t>
        </w:r>
      </w:hyperlink>
    </w:p>
    <w:p w14:paraId="06ABEFEA" w14:textId="77777777" w:rsidR="006E750E" w:rsidRPr="00B91FF4" w:rsidRDefault="00000000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5" w:history="1">
        <w:r w:rsidR="006E750E" w:rsidRPr="00B91FF4">
          <w:rPr>
            <w:rStyle w:val="Hipercze"/>
            <w:rFonts w:cs="Times New Roman"/>
            <w:lang w:val="pl-PL"/>
          </w:rPr>
          <w:t>https://zpe.gov.pl/a/nowe-miejsce-polski-i-litwy-w-europie/DEkzxDPYY</w:t>
        </w:r>
      </w:hyperlink>
    </w:p>
    <w:p w14:paraId="0D1FA50D" w14:textId="77777777" w:rsidR="006E750E" w:rsidRPr="00B91FF4" w:rsidRDefault="00000000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6" w:history="1">
        <w:r w:rsidR="006E750E" w:rsidRPr="00B91FF4">
          <w:rPr>
            <w:rStyle w:val="Hipercze"/>
            <w:rFonts w:cs="Times New Roman"/>
            <w:lang w:val="pl-PL"/>
          </w:rPr>
          <w:t>https://zpe.gov.pl/b/uklad-w-krewie/PrYTltZiw</w:t>
        </w:r>
      </w:hyperlink>
    </w:p>
    <w:p w14:paraId="120B8A50" w14:textId="77777777" w:rsidR="006E750E" w:rsidRPr="00B91FF4" w:rsidRDefault="00000000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7" w:history="1">
        <w:r w:rsidR="006E750E" w:rsidRPr="00B91FF4">
          <w:rPr>
            <w:rStyle w:val="Hipercze"/>
            <w:rFonts w:cs="Times New Roman"/>
            <w:lang w:val="pl-PL"/>
          </w:rPr>
          <w:t>https://zpe.gov.pl/a/wladyslaw-jagiello---</w:t>
        </w:r>
        <w:proofErr w:type="spellStart"/>
        <w:r w:rsidR="006E750E" w:rsidRPr="00B91FF4">
          <w:rPr>
            <w:rStyle w:val="Hipercze"/>
            <w:rFonts w:cs="Times New Roman"/>
            <w:lang w:val="pl-PL"/>
          </w:rPr>
          <w:t>krol-wielkich-mozliwosci</w:t>
        </w:r>
        <w:proofErr w:type="spellEnd"/>
        <w:r w:rsidR="006E750E" w:rsidRPr="00B91FF4">
          <w:rPr>
            <w:rStyle w:val="Hipercze"/>
            <w:rFonts w:cs="Times New Roman"/>
            <w:lang w:val="pl-PL"/>
          </w:rPr>
          <w:t>/D9mAeVrHd</w:t>
        </w:r>
      </w:hyperlink>
    </w:p>
    <w:p w14:paraId="5FC5E771" w14:textId="77777777" w:rsidR="006E750E" w:rsidRPr="00B91FF4" w:rsidRDefault="00000000" w:rsidP="006E750E">
      <w:pPr>
        <w:numPr>
          <w:ilvl w:val="0"/>
          <w:numId w:val="7"/>
        </w:numPr>
        <w:spacing w:line="276" w:lineRule="auto"/>
        <w:rPr>
          <w:lang w:val="pl-PL"/>
        </w:rPr>
      </w:pPr>
      <w:hyperlink r:id="rId28" w:history="1">
        <w:r w:rsidR="006E750E" w:rsidRPr="00B91FF4">
          <w:rPr>
            <w:rStyle w:val="Hipercze"/>
            <w:rFonts w:cs="Times New Roman"/>
            <w:lang w:val="pl-PL"/>
          </w:rPr>
          <w:t>https://zpe.gov.pl/a/jagiellonska-europa-srodkowo-wschodnia/D186UIUVO</w:t>
        </w:r>
      </w:hyperlink>
    </w:p>
    <w:p w14:paraId="464CC5B9" w14:textId="77777777" w:rsidR="006E750E" w:rsidRPr="00B91FF4" w:rsidRDefault="00000000" w:rsidP="006E750E">
      <w:pPr>
        <w:numPr>
          <w:ilvl w:val="0"/>
          <w:numId w:val="7"/>
        </w:numPr>
        <w:spacing w:line="276" w:lineRule="auto"/>
        <w:rPr>
          <w:rFonts w:cs="Times New Roman"/>
          <w:lang w:val="pl-PL"/>
        </w:rPr>
      </w:pPr>
      <w:hyperlink r:id="rId29" w:history="1">
        <w:r w:rsidR="006E750E" w:rsidRPr="00B91FF4">
          <w:rPr>
            <w:rStyle w:val="Hipercze"/>
            <w:rFonts w:cs="Times New Roman"/>
            <w:lang w:val="pl-PL"/>
          </w:rPr>
          <w:t>https://zpe.gov.pl/b/miasta-rzeczypospolitej/PpjH8yrFH</w:t>
        </w:r>
      </w:hyperlink>
    </w:p>
    <w:p w14:paraId="0A4A24B9" w14:textId="77777777" w:rsidR="006E750E" w:rsidRDefault="006E750E" w:rsidP="006E750E">
      <w:pPr>
        <w:spacing w:line="276" w:lineRule="auto"/>
        <w:ind w:firstLine="709"/>
      </w:pPr>
    </w:p>
    <w:p w14:paraId="5CDF5173" w14:textId="77777777" w:rsidR="006E750E" w:rsidRDefault="006E750E"/>
    <w:sectPr w:rsidR="006E750E">
      <w:footerReference w:type="default" r:id="rId30"/>
      <w:footerReference w:type="first" r:id="rId3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7EA9" w14:textId="77777777" w:rsidR="0063668A" w:rsidRDefault="0063668A">
      <w:r>
        <w:separator/>
      </w:r>
    </w:p>
  </w:endnote>
  <w:endnote w:type="continuationSeparator" w:id="0">
    <w:p w14:paraId="50D7F34B" w14:textId="77777777" w:rsidR="0063668A" w:rsidRDefault="0063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90DE" w14:textId="77777777" w:rsidR="00F80DAC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28156F50" w14:textId="77777777" w:rsidR="00F80DAC" w:rsidRDefault="00F80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22D1" w14:textId="77777777" w:rsidR="00F80DAC" w:rsidRDefault="00F80D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7A0F" w14:textId="77777777" w:rsidR="0063668A" w:rsidRDefault="0063668A">
      <w:r>
        <w:separator/>
      </w:r>
    </w:p>
  </w:footnote>
  <w:footnote w:type="continuationSeparator" w:id="0">
    <w:p w14:paraId="5BB08837" w14:textId="77777777" w:rsidR="0063668A" w:rsidRDefault="0063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color w:val="auto"/>
        <w:sz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3DE177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bdr w:val="single" w:sz="1" w:space="0" w:color="C0C0C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bdr w:val="single" w:sz="1" w:space="0" w:color="C0C0C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9471025">
    <w:abstractNumId w:val="1"/>
  </w:num>
  <w:num w:numId="2" w16cid:durableId="1284119171">
    <w:abstractNumId w:val="2"/>
  </w:num>
  <w:num w:numId="3" w16cid:durableId="1472791553">
    <w:abstractNumId w:val="3"/>
  </w:num>
  <w:num w:numId="4" w16cid:durableId="1518739319">
    <w:abstractNumId w:val="4"/>
  </w:num>
  <w:num w:numId="5" w16cid:durableId="1506943445">
    <w:abstractNumId w:val="5"/>
  </w:num>
  <w:num w:numId="6" w16cid:durableId="849955297">
    <w:abstractNumId w:val="6"/>
  </w:num>
  <w:num w:numId="7" w16cid:durableId="2119174801">
    <w:abstractNumId w:val="7"/>
  </w:num>
  <w:num w:numId="8" w16cid:durableId="4065337">
    <w:abstractNumId w:val="8"/>
  </w:num>
  <w:num w:numId="9" w16cid:durableId="658341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0E"/>
    <w:rsid w:val="001839BF"/>
    <w:rsid w:val="00383FB3"/>
    <w:rsid w:val="0063668A"/>
    <w:rsid w:val="006E750E"/>
    <w:rsid w:val="00805A93"/>
    <w:rsid w:val="009B6CE5"/>
    <w:rsid w:val="00DC6192"/>
    <w:rsid w:val="00F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E0B"/>
  <w15:chartTrackingRefBased/>
  <w15:docId w15:val="{25698324-43C9-4B97-9A35-A16478A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0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750E"/>
    <w:rPr>
      <w:color w:val="0000FF"/>
      <w:u w:val="single"/>
    </w:rPr>
  </w:style>
  <w:style w:type="character" w:styleId="Pogrubienie">
    <w:name w:val="Strong"/>
    <w:qFormat/>
    <w:rsid w:val="006E750E"/>
    <w:rPr>
      <w:b/>
      <w:bCs/>
    </w:rPr>
  </w:style>
  <w:style w:type="paragraph" w:styleId="Tekstpodstawowy">
    <w:name w:val="Body Text"/>
    <w:basedOn w:val="Normalny"/>
    <w:link w:val="TekstpodstawowyZnak"/>
    <w:rsid w:val="006E750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E750E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Stopka">
    <w:name w:val="footer"/>
    <w:basedOn w:val="Normalny"/>
    <w:link w:val="StopkaZnak"/>
    <w:rsid w:val="006E7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750E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Akapitzlist1">
    <w:name w:val="Akapit z listą1"/>
    <w:basedOn w:val="Normalny"/>
    <w:rsid w:val="006E750E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a.org.pl/2020/03/20/materialy-do-zdalnej-nauki-historii-historia-on-line-lekcje-dla-szkoly-podstawowej-i-liceum/" TargetMode="External"/><Relationship Id="rId13" Type="http://schemas.openxmlformats.org/officeDocument/2006/relationships/hyperlink" Target="https://historia.org.pl/2020/07/15/jagiello-i-niezdobycie-malborka-w-1410-krolewski-blad-czy-krzywdzacy-jagielle-mit/" TargetMode="External"/><Relationship Id="rId18" Type="http://schemas.openxmlformats.org/officeDocument/2006/relationships/hyperlink" Target="https://historia.org.pl/2020/10/18/traktat-wiedenski-z-1515-roku-czyli-jak-zygmunt-stary-rozerwal-niemiecko-moskiewski-sojusz/" TargetMode="External"/><Relationship Id="rId26" Type="http://schemas.openxmlformats.org/officeDocument/2006/relationships/hyperlink" Target="https://zpe.gov.pl/b/uklad-w-krewie/PrYTltZi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pe.gov.pl/a/jagiellonska-europa-srodkowo-wschodnia/D186UIUVO" TargetMode="External"/><Relationship Id="rId7" Type="http://schemas.openxmlformats.org/officeDocument/2006/relationships/hyperlink" Target="https://www.mowiawieki.pl/index.php?page=page&amp;id=69" TargetMode="External"/><Relationship Id="rId12" Type="http://schemas.openxmlformats.org/officeDocument/2006/relationships/hyperlink" Target="https://historia.org.pl/2017/10/29/unia-wilensko-radomska-z-1401-r-przyczyny-postanowienia-i-skutki/" TargetMode="External"/><Relationship Id="rId17" Type="http://schemas.openxmlformats.org/officeDocument/2006/relationships/hyperlink" Target="https://historia.org.pl/2019/10/10/pawel-wlodkowic-wybitny-polski-prawnik-oraz-prekursor-tolerancji-religijnej/" TargetMode="External"/><Relationship Id="rId25" Type="http://schemas.openxmlformats.org/officeDocument/2006/relationships/hyperlink" Target="https://zpe.gov.pl/a/nowe-miejsce-polski-i-litwy-w-europie/DEkzxDPY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istoria.org.pl/2009/10/19/przywileje-szlacheckie-w-polsce-tabela/" TargetMode="External"/><Relationship Id="rId20" Type="http://schemas.openxmlformats.org/officeDocument/2006/relationships/hyperlink" Target="https://historia.org.pl/2020/10/25/hold-pruski-i-traktat-krakowski-sukces-czy-porazka-zygmunta-starego/" TargetMode="External"/><Relationship Id="rId29" Type="http://schemas.openxmlformats.org/officeDocument/2006/relationships/hyperlink" Target="https://zpe.gov.pl/b/miasta-rzeczypospolitej/PpjH8yrF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oria.org.pl/2020/10/11/malzenstwo-jadwigi-i-jagielly-najbardziej-niepasujaca-do-siebie-para-krolewska-w-polskich-dziejach/" TargetMode="External"/><Relationship Id="rId24" Type="http://schemas.openxmlformats.org/officeDocument/2006/relationships/hyperlink" Target="https://zpe.gov.pl/b/stosunki-wewnetrzne-w-krolestwie-polskim-i-na-litwie-unia-lubelska/PlEDnCoA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istoria.org.pl/2009/10/23/miasta-w-sredniowiecznej-polsce/" TargetMode="External"/><Relationship Id="rId23" Type="http://schemas.openxmlformats.org/officeDocument/2006/relationships/hyperlink" Target="https://zpe.gov.pl/b/stosunki-wewnetrzne-w-krolestwie-polskim-i-na-litwie-unia-" TargetMode="External"/><Relationship Id="rId28" Type="http://schemas.openxmlformats.org/officeDocument/2006/relationships/hyperlink" Target="https://zpe.gov.pl/a/jagiellonska-europa-srodkowo-wschodnia/D186UIUVO" TargetMode="External"/><Relationship Id="rId10" Type="http://schemas.openxmlformats.org/officeDocument/2006/relationships/hyperlink" Target="https://historia.org.pl/2009/11/29/unia-polski-z-litwa-w-krewie-z-1385-r-przyczyny-i-skutki/" TargetMode="External"/><Relationship Id="rId19" Type="http://schemas.openxmlformats.org/officeDocument/2006/relationships/hyperlink" Target="https://historia.org.pl/2020/10/18/ostatnia-wojna-polsko-krzyzacka-1519-1521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historia.org.pl/2009/11/29/unia-polski-z-litwa-w-krewie-z-1385-r-przyczyny-i-skutki/" TargetMode="External"/><Relationship Id="rId14" Type="http://schemas.openxmlformats.org/officeDocument/2006/relationships/hyperlink" Target="https://historia.org.pl/2017/10/29/unia-polski-z-litwa-w-horodle-z-1413-r-przyczyny-postanowienia-i-skutki/" TargetMode="External"/><Relationship Id="rId22" Type="http://schemas.openxmlformats.org/officeDocument/2006/relationships/hyperlink" Target="https://dzieje.pl/aktualnosci/elekcje-krolow-w-polsce-przedrozbiorowej" TargetMode="External"/><Relationship Id="rId27" Type="http://schemas.openxmlformats.org/officeDocument/2006/relationships/hyperlink" Target="https://zpe.gov.pl/a/wladyslaw-jagiello---krol-wielkich-mozliwosci/D9mAeVrH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1319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Marzec</dc:creator>
  <cp:keywords/>
  <dc:description/>
  <cp:lastModifiedBy>Katarzyna Dębska</cp:lastModifiedBy>
  <cp:revision>4</cp:revision>
  <dcterms:created xsi:type="dcterms:W3CDTF">2022-08-25T10:19:00Z</dcterms:created>
  <dcterms:modified xsi:type="dcterms:W3CDTF">2022-09-09T12:39:00Z</dcterms:modified>
</cp:coreProperties>
</file>